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rPr>
      </w:pPr>
      <w:r w:rsidDel="00000000" w:rsidR="00000000" w:rsidRPr="00000000">
        <w:rPr>
          <w:sz w:val="24"/>
          <w:szCs w:val="24"/>
          <w:rtl w:val="0"/>
        </w:rPr>
        <w:t xml:space="preserve">Estrukturalismoa XX. mendean (zehazki 1960. hamarkadan) eta bereziki Frantzian sortu zen giza zientzietako korronte eta metodologia bat da, gizartea zati edo objektu desberdinen arteko harreman konplexuetan oinarritzen den sistema baten gisara aztertzen duena. Zientzietan, asko izan dira bakoitzaren alorrean metodologia hau erabili eta landu  zutenak, esaterako, antropologian C.Lévi- Strauss, literaturan R.Barthes, psikologian J.Lacan, edota marxismoa bezalako korronte filosofiko espezifikoan L. Athusse.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80" w:line="342.85714285714283" w:lineRule="auto"/>
        <w:ind w:left="-220" w:firstLine="0"/>
        <w:jc w:val="both"/>
        <w:rPr>
          <w:rFonts w:ascii="Droid Serif" w:cs="Droid Serif" w:eastAsia="Droid Serif" w:hAnsi="Droid Serif"/>
          <w:color w:val="333333"/>
          <w:sz w:val="18"/>
          <w:szCs w:val="18"/>
        </w:rPr>
      </w:pPr>
      <w:r w:rsidDel="00000000" w:rsidR="00000000" w:rsidRPr="00000000">
        <w:rPr>
          <w:rFonts w:ascii="Droid Serif" w:cs="Droid Serif" w:eastAsia="Droid Serif" w:hAnsi="Droid Serif"/>
          <w:color w:val="333333"/>
          <w:sz w:val="18"/>
          <w:szCs w:val="18"/>
          <w:rtl w:val="0"/>
        </w:rPr>
        <w:t xml:space="preserve">El estructuralismo no es resultado, en primera instancia, del discurso filosófico, sino la consecuencia indirecta y remota de la irrupción de la conciencia lingüística en el pensamiento contemporáneo. Está representado por un amplio número de autores que comparten un mismo vocabulario y un mismo método.</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80" w:line="342.85714285714283" w:lineRule="auto"/>
        <w:ind w:left="-220" w:firstLine="0"/>
        <w:jc w:val="both"/>
        <w:rPr>
          <w:rFonts w:ascii="Droid Serif" w:cs="Droid Serif" w:eastAsia="Droid Serif" w:hAnsi="Droid Serif"/>
          <w:color w:val="333333"/>
          <w:sz w:val="18"/>
          <w:szCs w:val="18"/>
        </w:rPr>
      </w:pPr>
      <w:r w:rsidDel="00000000" w:rsidR="00000000" w:rsidRPr="00000000">
        <w:rPr>
          <w:rFonts w:ascii="Droid Serif" w:cs="Droid Serif" w:eastAsia="Droid Serif" w:hAnsi="Droid Serif"/>
          <w:color w:val="333333"/>
          <w:sz w:val="18"/>
          <w:szCs w:val="18"/>
          <w:rtl w:val="0"/>
        </w:rPr>
        <w:t xml:space="preserve">El término </w:t>
      </w:r>
      <w:r w:rsidDel="00000000" w:rsidR="00000000" w:rsidRPr="00000000">
        <w:rPr>
          <w:rFonts w:ascii="Droid Serif" w:cs="Droid Serif" w:eastAsia="Droid Serif" w:hAnsi="Droid Serif"/>
          <w:b w:val="1"/>
          <w:color w:val="333333"/>
          <w:sz w:val="18"/>
          <w:szCs w:val="18"/>
          <w:rtl w:val="0"/>
        </w:rPr>
        <w:t xml:space="preserve">«estructura»</w:t>
      </w:r>
      <w:r w:rsidDel="00000000" w:rsidR="00000000" w:rsidRPr="00000000">
        <w:rPr>
          <w:rFonts w:ascii="Droid Serif" w:cs="Droid Serif" w:eastAsia="Droid Serif" w:hAnsi="Droid Serif"/>
          <w:color w:val="333333"/>
          <w:sz w:val="18"/>
          <w:szCs w:val="18"/>
          <w:rtl w:val="0"/>
        </w:rPr>
        <w:t xml:space="preserve"> se define como el modo en que las partes se conectan entre sí. Para desvelarla es preciso un análisis interno de la totalidad de los elementos y de las relaciones que mantienen entre sí.</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220" w:firstLine="0"/>
        <w:rPr>
          <w:sz w:val="18"/>
          <w:szCs w:val="18"/>
        </w:rPr>
      </w:pPr>
      <w:r w:rsidDel="00000000" w:rsidR="00000000" w:rsidRPr="00000000">
        <w:rPr>
          <w:rFonts w:ascii="Droid Serif" w:cs="Droid Serif" w:eastAsia="Droid Serif" w:hAnsi="Droid Serif"/>
          <w:color w:val="333333"/>
          <w:sz w:val="18"/>
          <w:szCs w:val="18"/>
          <w:rtl w:val="0"/>
        </w:rPr>
        <w:t xml:space="preserve">El estructuralismo es, por tanto, una atenta disposición a tener en cuenta en la </w:t>
      </w:r>
      <w:r w:rsidDel="00000000" w:rsidR="00000000" w:rsidRPr="00000000">
        <w:rPr>
          <w:rFonts w:ascii="Droid Serif" w:cs="Droid Serif" w:eastAsia="Droid Serif" w:hAnsi="Droid Serif"/>
          <w:b w:val="1"/>
          <w:color w:val="333333"/>
          <w:sz w:val="18"/>
          <w:szCs w:val="18"/>
          <w:rtl w:val="0"/>
        </w:rPr>
        <w:t xml:space="preserve">interdependencia</w:t>
      </w:r>
      <w:r w:rsidDel="00000000" w:rsidR="00000000" w:rsidRPr="00000000">
        <w:rPr>
          <w:rFonts w:ascii="Droid Serif" w:cs="Droid Serif" w:eastAsia="Droid Serif" w:hAnsi="Droid Serif"/>
          <w:color w:val="333333"/>
          <w:sz w:val="18"/>
          <w:szCs w:val="18"/>
          <w:rtl w:val="0"/>
        </w:rPr>
        <w:t xml:space="preserve"> y la </w:t>
      </w:r>
      <w:r w:rsidDel="00000000" w:rsidR="00000000" w:rsidRPr="00000000">
        <w:rPr>
          <w:rFonts w:ascii="Droid Serif" w:cs="Droid Serif" w:eastAsia="Droid Serif" w:hAnsi="Droid Serif"/>
          <w:b w:val="1"/>
          <w:color w:val="333333"/>
          <w:sz w:val="18"/>
          <w:szCs w:val="18"/>
          <w:rtl w:val="0"/>
        </w:rPr>
        <w:t xml:space="preserve">interacción</w:t>
      </w:r>
      <w:r w:rsidDel="00000000" w:rsidR="00000000" w:rsidRPr="00000000">
        <w:rPr>
          <w:rFonts w:ascii="Droid Serif" w:cs="Droid Serif" w:eastAsia="Droid Serif" w:hAnsi="Droid Serif"/>
          <w:color w:val="333333"/>
          <w:sz w:val="18"/>
          <w:szCs w:val="18"/>
          <w:rtl w:val="0"/>
        </w:rPr>
        <w:t xml:space="preserve"> de las partes dentro del todo.</w:t>
      </w: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sz w:val="24"/>
          <w:szCs w:val="24"/>
        </w:rPr>
      </w:pPr>
      <w:r w:rsidDel="00000000" w:rsidR="00000000" w:rsidRPr="00000000">
        <w:rPr>
          <w:sz w:val="24"/>
          <w:szCs w:val="24"/>
          <w:rtl w:val="0"/>
        </w:rPr>
        <w:t xml:space="preserve">Ordena edo egitura bat atzematea da pentsamendu estrukturalistaren ezaugarria. Modu honetan muga daiteke egitura hori: objektu baten osagai diren elementuen osotasun modura; elementuok harremanetan daude, nola beren artean, hala osotasunarekin. Objektua harreman sare baten arabera definitzen da. Osagai baten aldaketak gainerako elementuekin eta osotasunarekin dituen harremanak aldatuko lituzke.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60" w:lineRule="auto"/>
        <w:rPr>
          <w:sz w:val="24"/>
          <w:szCs w:val="24"/>
        </w:rPr>
      </w:pPr>
      <w:r w:rsidDel="00000000" w:rsidR="00000000" w:rsidRPr="00000000">
        <w:rPr>
          <w:sz w:val="24"/>
          <w:szCs w:val="24"/>
          <w:rtl w:val="0"/>
        </w:rPr>
        <w:t xml:space="preserve">Bestalde, gizakiek euren ekintzei ematen dioten zentzua, kulturaren testuinguruan aztertu behar da. Hots, estrukturalismoak gizarte ekintzak kulturaren barnean sortzen eta bersortzen direla azpimarratzen du. Ondorioz, ikerketa estrukturalistek hainbat arlo aztertu dituzte, besteak beste: jakien prestaketa eta aurkezpena, erlijio erritualak, joko eta jolasak, literatura, etab.</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60" w:lineRule="auto"/>
        <w:rPr>
          <w:sz w:val="24"/>
          <w:szCs w:val="24"/>
        </w:rPr>
      </w:pPr>
      <w:r w:rsidDel="00000000" w:rsidR="00000000" w:rsidRPr="00000000">
        <w:rPr>
          <w:sz w:val="24"/>
          <w:szCs w:val="24"/>
          <w:rtl w:val="0"/>
        </w:rPr>
        <w:t xml:space="preserve">Aipatzekoa da, korronte hau C.Lévi- Straus antropologoak egindako lanekin asko lotzen dela.  Izan ere, bera izan zen estrukturalismoari hasiera eman zion pentsalaria, eta bere obra erlatibismo kulturalaren, antropologia kulturalaren eta zientziaren deshumanizazioaren eremuen baitan sortu zuen. Bere ideologiaren bi oinarri nagusi dira ondorengo hauek:</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60" w:lineRule="auto"/>
        <w:rPr>
          <w:rFonts w:ascii="Droid Serif" w:cs="Droid Serif" w:eastAsia="Droid Serif" w:hAnsi="Droid Serif"/>
          <w:color w:val="333333"/>
          <w:sz w:val="21"/>
          <w:szCs w:val="21"/>
        </w:rPr>
      </w:pPr>
      <w:r w:rsidDel="00000000" w:rsidR="00000000" w:rsidRPr="00000000">
        <w:rPr>
          <w:sz w:val="24"/>
          <w:szCs w:val="24"/>
          <w:rtl w:val="0"/>
        </w:rPr>
        <w:t xml:space="preserve">-</w:t>
      </w:r>
      <w:r w:rsidDel="00000000" w:rsidR="00000000" w:rsidRPr="00000000">
        <w:rPr>
          <w:rFonts w:ascii="Droid Serif" w:cs="Droid Serif" w:eastAsia="Droid Serif" w:hAnsi="Droid Serif"/>
          <w:color w:val="333333"/>
          <w:sz w:val="21"/>
          <w:szCs w:val="21"/>
          <w:rtl w:val="0"/>
        </w:rPr>
        <w:t xml:space="preserve">Lévi-Strauss extiende el estudio de las </w:t>
      </w:r>
      <w:r w:rsidDel="00000000" w:rsidR="00000000" w:rsidRPr="00000000">
        <w:rPr>
          <w:rFonts w:ascii="Droid Serif" w:cs="Droid Serif" w:eastAsia="Droid Serif" w:hAnsi="Droid Serif"/>
          <w:b w:val="1"/>
          <w:color w:val="333333"/>
          <w:sz w:val="21"/>
          <w:szCs w:val="21"/>
          <w:rtl w:val="0"/>
        </w:rPr>
        <w:t xml:space="preserve">estructuras lingüísticas</w:t>
      </w:r>
      <w:r w:rsidDel="00000000" w:rsidR="00000000" w:rsidRPr="00000000">
        <w:rPr>
          <w:rFonts w:ascii="Droid Serif" w:cs="Droid Serif" w:eastAsia="Droid Serif" w:hAnsi="Droid Serif"/>
          <w:color w:val="333333"/>
          <w:sz w:val="21"/>
          <w:szCs w:val="21"/>
          <w:rtl w:val="0"/>
        </w:rPr>
        <w:t xml:space="preserve"> a los sistemas de parentesco, el pensamiento primitivo o las</w:t>
      </w:r>
      <w:r w:rsidDel="00000000" w:rsidR="00000000" w:rsidRPr="00000000">
        <w:rPr>
          <w:rFonts w:ascii="Droid Serif" w:cs="Droid Serif" w:eastAsia="Droid Serif" w:hAnsi="Droid Serif"/>
          <w:b w:val="1"/>
          <w:color w:val="333333"/>
          <w:sz w:val="21"/>
          <w:szCs w:val="21"/>
          <w:rtl w:val="0"/>
        </w:rPr>
        <w:t xml:space="preserve">narraciones míticas</w:t>
      </w:r>
      <w:r w:rsidDel="00000000" w:rsidR="00000000" w:rsidRPr="00000000">
        <w:rPr>
          <w:rFonts w:ascii="Droid Serif" w:cs="Droid Serif" w:eastAsia="Droid Serif" w:hAnsi="Droid Serif"/>
          <w:color w:val="333333"/>
          <w:sz w:val="21"/>
          <w:szCs w:val="21"/>
          <w:rtl w:val="0"/>
        </w:rPr>
        <w:t xml:space="preserve">. Con relación a éstas últimas, Lévi-Strauss llega a la conclusión de que subyace una estructura profunda que permite hablar de un emparejamiento entre todos los mitos del planeta. La explicación reside en entender las múltiples combinaciones de un mito como mensajes de un mismo código sintáctico.</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jc w:val="both"/>
        <w:rPr>
          <w:rFonts w:ascii="Droid Serif" w:cs="Droid Serif" w:eastAsia="Droid Serif" w:hAnsi="Droid Serif"/>
          <w:color w:val="333333"/>
          <w:sz w:val="21"/>
          <w:szCs w:val="21"/>
        </w:rPr>
      </w:pPr>
      <w:r w:rsidDel="00000000" w:rsidR="00000000" w:rsidRPr="00000000">
        <w:rPr>
          <w:rFonts w:ascii="Droid Serif" w:cs="Droid Serif" w:eastAsia="Droid Serif" w:hAnsi="Droid Serif"/>
          <w:color w:val="333333"/>
          <w:sz w:val="21"/>
          <w:szCs w:val="21"/>
          <w:rtl w:val="0"/>
        </w:rPr>
        <w:t xml:space="preserve">-La notoriedad filosófica de Lévi-Strauss está relacionada con su rechazo a descalificar el pensamiento salvaje o primitivo como una forma de conocimiento inferior y retrógrada frente al pensamiento civilizado que alienta el progreso.</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80" w:line="342.85714285714283" w:lineRule="auto"/>
        <w:ind w:left="-220" w:firstLine="0"/>
        <w:jc w:val="both"/>
        <w:rPr>
          <w:rFonts w:ascii="Droid Serif" w:cs="Droid Serif" w:eastAsia="Droid Serif" w:hAnsi="Droid Serif"/>
          <w:color w:val="333333"/>
          <w:sz w:val="21"/>
          <w:szCs w:val="21"/>
        </w:rPr>
      </w:pPr>
      <w:r w:rsidDel="00000000" w:rsidR="00000000" w:rsidRPr="00000000">
        <w:rPr>
          <w:rFonts w:ascii="Droid Serif" w:cs="Droid Serif" w:eastAsia="Droid Serif" w:hAnsi="Droid Serif"/>
          <w:color w:val="333333"/>
          <w:sz w:val="21"/>
          <w:szCs w:val="21"/>
          <w:rtl w:val="0"/>
        </w:rPr>
        <w:t xml:space="preserve">Igual impacto ha provocado su </w:t>
      </w:r>
      <w:r w:rsidDel="00000000" w:rsidR="00000000" w:rsidRPr="00000000">
        <w:rPr>
          <w:rFonts w:ascii="Droid Serif" w:cs="Droid Serif" w:eastAsia="Droid Serif" w:hAnsi="Droid Serif"/>
          <w:b w:val="1"/>
          <w:color w:val="333333"/>
          <w:sz w:val="21"/>
          <w:szCs w:val="21"/>
          <w:rtl w:val="0"/>
        </w:rPr>
        <w:t xml:space="preserve">rechazo a la idea de hombre</w:t>
      </w:r>
      <w:r w:rsidDel="00000000" w:rsidR="00000000" w:rsidRPr="00000000">
        <w:rPr>
          <w:rFonts w:ascii="Droid Serif" w:cs="Droid Serif" w:eastAsia="Droid Serif" w:hAnsi="Droid Serif"/>
          <w:color w:val="333333"/>
          <w:sz w:val="21"/>
          <w:szCs w:val="21"/>
          <w:rtl w:val="0"/>
        </w:rPr>
        <w:t xml:space="preserve">, por considerar, como la mayoría de los estructuralistas, que no es una entidad susceptible de afirmación, ni tiene lugar ni desarrolla una función en estructura alguna.</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60" w:lineRule="auto"/>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color w:val="333333"/>
          <w:sz w:val="24"/>
          <w:szCs w:val="24"/>
        </w:rPr>
      </w:pPr>
      <w:r w:rsidDel="00000000" w:rsidR="00000000" w:rsidRPr="00000000">
        <w:rPr>
          <w:rtl w:val="0"/>
        </w:rPr>
      </w:r>
    </w:p>
    <w:p w:rsidR="00000000" w:rsidDel="00000000" w:rsidP="00000000" w:rsidRDefault="00000000" w:rsidRPr="00000000" w14:paraId="0000000E">
      <w:pPr>
        <w:shd w:fill="ffffff" w:val="clear"/>
        <w:spacing w:after="120" w:before="120" w:line="366.54545454545456" w:lineRule="auto"/>
        <w:rPr>
          <w:color w:val="333333"/>
          <w:sz w:val="21"/>
          <w:szCs w:val="21"/>
        </w:rPr>
      </w:pPr>
      <w:hyperlink r:id="rId6">
        <w:r w:rsidDel="00000000" w:rsidR="00000000" w:rsidRPr="00000000">
          <w:rPr>
            <w:color w:val="1155cc"/>
            <w:sz w:val="21"/>
            <w:szCs w:val="21"/>
            <w:u w:val="single"/>
            <w:rtl w:val="0"/>
          </w:rPr>
          <w:t xml:space="preserve">http://www.hiru.eus/es/filosofia/el-estructuralismo</w:t>
        </w:r>
      </w:hyperlink>
      <w:r w:rsidDel="00000000" w:rsidR="00000000" w:rsidRPr="00000000">
        <w:rPr>
          <w:color w:val="333333"/>
          <w:sz w:val="21"/>
          <w:szCs w:val="21"/>
          <w:rtl w:val="0"/>
        </w:rPr>
        <w:t xml:space="preserve"> </w:t>
      </w:r>
    </w:p>
    <w:p w:rsidR="00000000" w:rsidDel="00000000" w:rsidP="00000000" w:rsidRDefault="00000000" w:rsidRPr="00000000" w14:paraId="0000000F">
      <w:pPr>
        <w:shd w:fill="ffffff" w:val="clear"/>
        <w:spacing w:after="120" w:before="120" w:line="366.54545454545456" w:lineRule="auto"/>
        <w:rPr>
          <w:b w:val="1"/>
          <w:color w:val="222222"/>
          <w:sz w:val="21"/>
          <w:szCs w:val="21"/>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iru.eus/es/filosofia/el-estructurali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