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8" w:rsidRPr="00410399" w:rsidRDefault="006032DF" w:rsidP="004F34DD">
      <w:pPr>
        <w:pStyle w:val="Ttul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0399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="004F34DD" w:rsidRPr="00410399">
        <w:rPr>
          <w:rFonts w:asciiTheme="minorHAnsi" w:hAnsiTheme="minorHAnsi" w:cstheme="minorHAnsi"/>
          <w:b/>
          <w:sz w:val="36"/>
          <w:szCs w:val="36"/>
        </w:rPr>
        <w:t>GAIA</w:t>
      </w:r>
    </w:p>
    <w:p w:rsidR="00BF2406" w:rsidRPr="00410399" w:rsidRDefault="1FE1A7EB" w:rsidP="004F34DD">
      <w:pPr>
        <w:pStyle w:val="Ttulo1"/>
        <w:numPr>
          <w:ilvl w:val="3"/>
          <w:numId w:val="1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10399">
        <w:rPr>
          <w:rFonts w:asciiTheme="minorHAnsi" w:hAnsiTheme="minorHAnsi" w:cstheme="minorHAnsi"/>
          <w:color w:val="auto"/>
          <w:sz w:val="22"/>
          <w:szCs w:val="22"/>
          <w:u w:val="single"/>
        </w:rPr>
        <w:t>Estatuaren ahalmen araugilearen mugak</w:t>
      </w:r>
    </w:p>
    <w:p w:rsidR="00BF2406" w:rsidRPr="00410399" w:rsidRDefault="004F34DD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Espainiar Konstituzioko 31.artikuluak,</w:t>
      </w:r>
      <w:r w:rsidR="00321F95" w:rsidRPr="00410399">
        <w:rPr>
          <w:rFonts w:asciiTheme="minorHAnsi" w:hAnsiTheme="minorHAnsi" w:cstheme="minorHAnsi"/>
          <w:sz w:val="22"/>
        </w:rPr>
        <w:t xml:space="preserve"> tributu-zenbatekoaren inguruan</w:t>
      </w:r>
      <w:r w:rsidR="00BB02DB" w:rsidRPr="00410399">
        <w:rPr>
          <w:rFonts w:asciiTheme="minorHAnsi" w:hAnsiTheme="minorHAnsi" w:cstheme="minorHAnsi"/>
          <w:sz w:val="22"/>
        </w:rPr>
        <w:t xml:space="preserve"> irizpideak luzatzen ditu: Ekonomi-ahalmenaren printz</w:t>
      </w:r>
      <w:r w:rsidR="00A31C35" w:rsidRPr="00410399">
        <w:rPr>
          <w:rFonts w:asciiTheme="minorHAnsi" w:hAnsiTheme="minorHAnsi" w:cstheme="minorHAnsi"/>
          <w:sz w:val="22"/>
        </w:rPr>
        <w:t xml:space="preserve">ipioa, orokortasun printzipioa eta berdintasun printzipioa, besteak beste. Bestetik, bidezkotasunari begira ere mugak ezartzen dira. Hots, legezkotasunari dagokionez, EKko 53. artikuluak konstituziokontrako helegitea aurkezteko aukera ere </w:t>
      </w:r>
      <w:r w:rsidRPr="00410399">
        <w:rPr>
          <w:rFonts w:asciiTheme="minorHAnsi" w:hAnsiTheme="minorHAnsi" w:cstheme="minorHAnsi"/>
          <w:sz w:val="22"/>
        </w:rPr>
        <w:t>adierazten</w:t>
      </w:r>
      <w:r w:rsidR="00A31C35" w:rsidRPr="00410399">
        <w:rPr>
          <w:rFonts w:asciiTheme="minorHAnsi" w:hAnsiTheme="minorHAnsi" w:cstheme="minorHAnsi"/>
          <w:sz w:val="22"/>
        </w:rPr>
        <w:t xml:space="preserve"> du, baldin eta au</w:t>
      </w:r>
      <w:r w:rsidR="009A6957" w:rsidRPr="00410399">
        <w:rPr>
          <w:rFonts w:asciiTheme="minorHAnsi" w:hAnsiTheme="minorHAnsi" w:cstheme="minorHAnsi"/>
          <w:sz w:val="22"/>
        </w:rPr>
        <w:t>rretik aipaturiko printzipiorik urratzen bada.</w:t>
      </w:r>
    </w:p>
    <w:p w:rsidR="00BF2406" w:rsidRPr="00410399" w:rsidRDefault="1FE1A7EB" w:rsidP="004F34DD">
      <w:pPr>
        <w:pStyle w:val="Ttulo1"/>
        <w:numPr>
          <w:ilvl w:val="3"/>
          <w:numId w:val="1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10399">
        <w:rPr>
          <w:rFonts w:asciiTheme="minorHAnsi" w:hAnsiTheme="minorHAnsi" w:cstheme="minorHAnsi"/>
          <w:color w:val="auto"/>
          <w:sz w:val="22"/>
          <w:szCs w:val="22"/>
          <w:u w:val="single"/>
        </w:rPr>
        <w:t>Orokortasun printzipioa</w:t>
      </w:r>
    </w:p>
    <w:p w:rsidR="388EDBE3" w:rsidRPr="00410399" w:rsidRDefault="388EDBE3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EK</w:t>
      </w:r>
      <w:r w:rsidR="004F34DD" w:rsidRPr="00410399">
        <w:rPr>
          <w:rFonts w:asciiTheme="minorHAnsi" w:hAnsiTheme="minorHAnsi" w:cstheme="minorHAnsi"/>
          <w:sz w:val="22"/>
        </w:rPr>
        <w:t>-</w:t>
      </w:r>
      <w:r w:rsidRPr="00410399">
        <w:rPr>
          <w:rFonts w:asciiTheme="minorHAnsi" w:hAnsiTheme="minorHAnsi" w:cstheme="minorHAnsi"/>
          <w:sz w:val="22"/>
        </w:rPr>
        <w:t xml:space="preserve">ko 31.1. artikuluan norbanako orok gastu publikoari aurre egiteko duen eginbeharra </w:t>
      </w:r>
      <w:r w:rsidR="004F34DD" w:rsidRPr="00410399">
        <w:rPr>
          <w:rFonts w:asciiTheme="minorHAnsi" w:hAnsiTheme="minorHAnsi" w:cstheme="minorHAnsi"/>
          <w:sz w:val="22"/>
        </w:rPr>
        <w:t>zehazten</w:t>
      </w:r>
      <w:r w:rsidRPr="00410399">
        <w:rPr>
          <w:rFonts w:asciiTheme="minorHAnsi" w:hAnsiTheme="minorHAnsi" w:cstheme="minorHAnsi"/>
          <w:sz w:val="22"/>
        </w:rPr>
        <w:t xml:space="preserve"> da.</w:t>
      </w:r>
      <w:r w:rsidR="004F34DD" w:rsidRPr="00410399">
        <w:rPr>
          <w:rFonts w:asciiTheme="minorHAnsi" w:hAnsiTheme="minorHAnsi" w:cstheme="minorHAnsi"/>
          <w:sz w:val="22"/>
        </w:rPr>
        <w:t xml:space="preserve"> Gainera</w:t>
      </w:r>
      <w:r w:rsidRPr="00410399">
        <w:rPr>
          <w:rFonts w:asciiTheme="minorHAnsi" w:hAnsiTheme="minorHAnsi" w:cstheme="minorHAnsi"/>
          <w:sz w:val="22"/>
        </w:rPr>
        <w:t xml:space="preserve">, printzipio honek ahalmen ekonomikoaren printzipioarekin lotura estua du, konstituzioak norbanakoak duen ekonomia-gaitasunarekin lotzen </w:t>
      </w:r>
      <w:r w:rsidR="004F34DD" w:rsidRPr="00410399">
        <w:rPr>
          <w:rFonts w:asciiTheme="minorHAnsi" w:hAnsiTheme="minorHAnsi" w:cstheme="minorHAnsi"/>
          <w:sz w:val="22"/>
        </w:rPr>
        <w:t>bait</w:t>
      </w:r>
      <w:r w:rsidRPr="00410399">
        <w:rPr>
          <w:rFonts w:asciiTheme="minorHAnsi" w:hAnsiTheme="minorHAnsi" w:cstheme="minorHAnsi"/>
          <w:sz w:val="22"/>
        </w:rPr>
        <w:t>u gastu publikoari aurre egiteko betebeharra. Hau da, gizabanako bakoitzak ekonomia-baliabideen arabera gauzatuko du bere ekarpena.</w:t>
      </w:r>
      <w:r w:rsidR="00E93112" w:rsidRPr="00410399">
        <w:rPr>
          <w:rFonts w:asciiTheme="minorHAnsi" w:hAnsiTheme="minorHAnsi" w:cstheme="minorHAnsi"/>
          <w:sz w:val="22"/>
        </w:rPr>
        <w:t xml:space="preserve"> Bestalde, artikuluak</w:t>
      </w:r>
      <w:r w:rsidR="58C80445" w:rsidRPr="00410399">
        <w:rPr>
          <w:rFonts w:asciiTheme="minorHAnsi" w:hAnsiTheme="minorHAnsi" w:cstheme="minorHAnsi"/>
          <w:sz w:val="22"/>
        </w:rPr>
        <w:t xml:space="preserve"> estatuko zein atzerriko zergadunak aipatzen ditu, fisiko zein juridikoak</w:t>
      </w:r>
      <w:r w:rsidR="00E93112" w:rsidRPr="00410399">
        <w:rPr>
          <w:rFonts w:asciiTheme="minorHAnsi" w:hAnsiTheme="minorHAnsi" w:cstheme="minorHAnsi"/>
          <w:sz w:val="22"/>
        </w:rPr>
        <w:t xml:space="preserve"> eta h</w:t>
      </w:r>
      <w:r w:rsidR="58C80445" w:rsidRPr="00410399">
        <w:rPr>
          <w:rFonts w:asciiTheme="minorHAnsi" w:hAnsiTheme="minorHAnsi" w:cstheme="minorHAnsi"/>
          <w:sz w:val="22"/>
        </w:rPr>
        <w:t>ertsatzeari dagokionez, haren muga</w:t>
      </w:r>
      <w:r w:rsidR="00E93112" w:rsidRPr="00410399">
        <w:rPr>
          <w:rFonts w:asciiTheme="minorHAnsi" w:hAnsiTheme="minorHAnsi" w:cstheme="minorHAnsi"/>
          <w:sz w:val="22"/>
        </w:rPr>
        <w:t>,</w:t>
      </w:r>
      <w:r w:rsidR="58C80445" w:rsidRPr="00410399">
        <w:rPr>
          <w:rFonts w:asciiTheme="minorHAnsi" w:hAnsiTheme="minorHAnsi" w:cstheme="minorHAnsi"/>
          <w:sz w:val="22"/>
        </w:rPr>
        <w:t xml:space="preserve"> estatuak duen bo</w:t>
      </w:r>
      <w:r w:rsidR="00E93112" w:rsidRPr="00410399">
        <w:rPr>
          <w:rFonts w:asciiTheme="minorHAnsi" w:hAnsiTheme="minorHAnsi" w:cstheme="minorHAnsi"/>
          <w:sz w:val="22"/>
        </w:rPr>
        <w:t>terearen benetako norainokoa dela adierazten du.</w:t>
      </w:r>
    </w:p>
    <w:p w:rsidR="00BF2406" w:rsidRPr="00410399" w:rsidRDefault="58C80445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 xml:space="preserve">Bederen, orokortasun printzipioa ez da beti hertsiki bete behar, beste printzipio batzuek lehentasuna izan baitezakete, </w:t>
      </w:r>
      <w:r w:rsidR="007E1183" w:rsidRPr="00410399">
        <w:rPr>
          <w:rFonts w:asciiTheme="minorHAnsi" w:hAnsiTheme="minorHAnsi" w:cstheme="minorHAnsi"/>
          <w:sz w:val="22"/>
        </w:rPr>
        <w:t>ekonomia ahalmenarena</w:t>
      </w:r>
      <w:r w:rsidRPr="00410399">
        <w:rPr>
          <w:rFonts w:asciiTheme="minorHAnsi" w:hAnsiTheme="minorHAnsi" w:cstheme="minorHAnsi"/>
          <w:sz w:val="22"/>
        </w:rPr>
        <w:t xml:space="preserve"> kasu. Hain zuzen ere, zergak ordaintzeko eginbehar orokorrean, hainbat subjekturi salbuespenak ezar dakizkieke tributu alorrean, gizarte interesak bete izanagatik onurak luzatuz.</w:t>
      </w:r>
    </w:p>
    <w:p w:rsidR="00BF2406" w:rsidRPr="00410399" w:rsidRDefault="1FE1A7EB" w:rsidP="004F34DD">
      <w:pPr>
        <w:pStyle w:val="Ttulo1"/>
        <w:numPr>
          <w:ilvl w:val="3"/>
          <w:numId w:val="1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10399">
        <w:rPr>
          <w:rFonts w:asciiTheme="minorHAnsi" w:hAnsiTheme="minorHAnsi" w:cstheme="minorHAnsi"/>
          <w:color w:val="auto"/>
          <w:sz w:val="22"/>
          <w:szCs w:val="22"/>
          <w:u w:val="single"/>
        </w:rPr>
        <w:t>Berdintasun printzipioa</w:t>
      </w:r>
    </w:p>
    <w:p w:rsidR="58C80445" w:rsidRPr="00410399" w:rsidRDefault="58C80445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Berdintasun printzipioa EK</w:t>
      </w:r>
      <w:r w:rsidR="00E93112" w:rsidRPr="00410399">
        <w:rPr>
          <w:rFonts w:asciiTheme="minorHAnsi" w:hAnsiTheme="minorHAnsi" w:cstheme="minorHAnsi"/>
          <w:sz w:val="22"/>
        </w:rPr>
        <w:t>-ko 1</w:t>
      </w:r>
      <w:r w:rsidRPr="00410399">
        <w:rPr>
          <w:rFonts w:asciiTheme="minorHAnsi" w:hAnsiTheme="minorHAnsi" w:cstheme="minorHAnsi"/>
          <w:sz w:val="22"/>
        </w:rPr>
        <w:t>4</w:t>
      </w:r>
      <w:r w:rsidR="00E93112" w:rsidRPr="00410399">
        <w:rPr>
          <w:rFonts w:asciiTheme="minorHAnsi" w:hAnsiTheme="minorHAnsi" w:cstheme="minorHAnsi"/>
          <w:sz w:val="22"/>
        </w:rPr>
        <w:t>.</w:t>
      </w:r>
      <w:r w:rsidRPr="00410399">
        <w:rPr>
          <w:rFonts w:asciiTheme="minorHAnsi" w:hAnsiTheme="minorHAnsi" w:cstheme="minorHAnsi"/>
          <w:sz w:val="22"/>
        </w:rPr>
        <w:t xml:space="preserve"> eta 31. artikuluetan xedatuta dago. Lehendabiziko bi artikuluek berdintasuna gizabanakoaren eremu guztietara zabaltzen dute, ordenamendu juridikoan ezein bereizketarik onar daitekeelarik.</w:t>
      </w:r>
    </w:p>
    <w:p w:rsidR="58C80445" w:rsidRPr="00410399" w:rsidRDefault="58C80445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Tributu arloari dagokionez 31. artikuluak bildu ditu bildu beharrekoak. Orobat, gizabanako guztiek gastu publikoari dagokionez, diruz lagundu beharko dutela xedatuta dago, nork bere gaitasunaren arabera ekarpenak burutuko dituelarik</w:t>
      </w:r>
      <w:r w:rsidR="00E93112" w:rsidRPr="00410399">
        <w:rPr>
          <w:rFonts w:asciiTheme="minorHAnsi" w:hAnsiTheme="minorHAnsi" w:cstheme="minorHAnsi"/>
          <w:sz w:val="22"/>
        </w:rPr>
        <w:t xml:space="preserve"> (diru sarrera berdina, ekarpen bera; sarrera ezberdina ekarpen ezberdina), betiere, berdintasun materialaren printzipioaren</w:t>
      </w:r>
      <w:r w:rsidR="00AF6D1E" w:rsidRPr="00410399">
        <w:rPr>
          <w:rFonts w:asciiTheme="minorHAnsi" w:hAnsiTheme="minorHAnsi" w:cstheme="minorHAnsi"/>
          <w:sz w:val="22"/>
        </w:rPr>
        <w:t xml:space="preserve"> mende</w:t>
      </w:r>
      <w:r w:rsidRPr="00410399">
        <w:rPr>
          <w:rFonts w:asciiTheme="minorHAnsi" w:hAnsiTheme="minorHAnsi" w:cstheme="minorHAnsi"/>
          <w:sz w:val="22"/>
        </w:rPr>
        <w:t xml:space="preserve">. Artikuluak tributu-sistema zuzena ezarriko dela argitzen du, berdintasun eta gehikortasun printzipioak oinarrian hartuz. Azkenik, konfiskagarritasuna erabat baztertzen da. </w:t>
      </w:r>
    </w:p>
    <w:p w:rsidR="00664F0F" w:rsidRPr="00410399" w:rsidRDefault="00AF6D1E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Argi</w:t>
      </w:r>
      <w:r w:rsidR="003C255A" w:rsidRPr="00410399">
        <w:rPr>
          <w:rFonts w:asciiTheme="minorHAnsi" w:hAnsiTheme="minorHAnsi" w:cstheme="minorHAnsi"/>
          <w:sz w:val="22"/>
        </w:rPr>
        <w:t xml:space="preserve"> dago </w:t>
      </w:r>
      <w:r w:rsidRPr="00410399">
        <w:rPr>
          <w:rFonts w:asciiTheme="minorHAnsi" w:hAnsiTheme="minorHAnsi" w:cstheme="minorHAnsi"/>
          <w:sz w:val="22"/>
        </w:rPr>
        <w:t xml:space="preserve">horren baitan, </w:t>
      </w:r>
      <w:r w:rsidR="003C255A" w:rsidRPr="00410399">
        <w:rPr>
          <w:rFonts w:asciiTheme="minorHAnsi" w:hAnsiTheme="minorHAnsi" w:cstheme="minorHAnsi"/>
          <w:sz w:val="22"/>
        </w:rPr>
        <w:t>ekonomia gaitasuna izatez bakarra dela, zergek ahalmenaren agerpen ezberdinak dituen arren. Hortaz, berdintasuna tributu-sistema osoaren irizpide izan behar da, hau da, ondarearen gaineko zergak konpentsa dezake gastuaren gaineko zergak sortzen duen ezberdintasuna, ahalmen ekonomiari begira behintzat.</w:t>
      </w:r>
      <w:r w:rsidRPr="00410399">
        <w:rPr>
          <w:rFonts w:asciiTheme="minorHAnsi" w:hAnsiTheme="minorHAnsi" w:cstheme="minorHAnsi"/>
          <w:sz w:val="22"/>
        </w:rPr>
        <w:t xml:space="preserve"> </w:t>
      </w:r>
      <w:r w:rsidR="00664F0F" w:rsidRPr="00410399">
        <w:rPr>
          <w:rFonts w:asciiTheme="minorHAnsi" w:hAnsiTheme="minorHAnsi" w:cstheme="minorHAnsi"/>
          <w:sz w:val="22"/>
        </w:rPr>
        <w:t>Hala ere, berdintasuna tributu guztietan ezarri beharreko oinarria da. Izan ere, tributu batek ezin du arrazoirik gabeko edo debekaturiko bereizketarik egin, tributuaren egiturarekin bat ez datorren bereizkeriarik, hain zuzen ere.</w:t>
      </w:r>
    </w:p>
    <w:p w:rsidR="00664F0F" w:rsidRPr="00410399" w:rsidRDefault="00755460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 xml:space="preserve">Hortaz berdintasun printzipioa erlatiboa da, zeren konstituzioan esaterako, subjektu zehatz batzuei bereizketa egin </w:t>
      </w:r>
      <w:r w:rsidR="00AF6D1E" w:rsidRPr="00410399">
        <w:rPr>
          <w:rFonts w:asciiTheme="minorHAnsi" w:hAnsiTheme="minorHAnsi" w:cstheme="minorHAnsi"/>
          <w:sz w:val="22"/>
        </w:rPr>
        <w:t>daiteke</w:t>
      </w:r>
      <w:r w:rsidR="002D5A33" w:rsidRPr="00410399">
        <w:rPr>
          <w:rFonts w:asciiTheme="minorHAnsi" w:hAnsiTheme="minorHAnsi" w:cstheme="minorHAnsi"/>
          <w:sz w:val="22"/>
        </w:rPr>
        <w:t xml:space="preserve">, </w:t>
      </w:r>
      <w:r w:rsidRPr="00410399">
        <w:rPr>
          <w:rFonts w:asciiTheme="minorHAnsi" w:hAnsiTheme="minorHAnsi" w:cstheme="minorHAnsi"/>
          <w:sz w:val="22"/>
        </w:rPr>
        <w:t>tributuak ekonomia, kultur edo osasun politikarako erabiltzean direnean</w:t>
      </w:r>
      <w:r w:rsidR="002D5A33" w:rsidRPr="00410399">
        <w:rPr>
          <w:rFonts w:asciiTheme="minorHAnsi" w:hAnsiTheme="minorHAnsi" w:cstheme="minorHAnsi"/>
          <w:sz w:val="22"/>
        </w:rPr>
        <w:t xml:space="preserve"> besteak beste</w:t>
      </w:r>
      <w:r w:rsidRPr="00410399">
        <w:rPr>
          <w:rFonts w:asciiTheme="minorHAnsi" w:hAnsiTheme="minorHAnsi" w:cstheme="minorHAnsi"/>
          <w:sz w:val="22"/>
        </w:rPr>
        <w:t>.</w:t>
      </w:r>
      <w:r w:rsidR="00B40C08" w:rsidRPr="00410399">
        <w:rPr>
          <w:rFonts w:asciiTheme="minorHAnsi" w:hAnsiTheme="minorHAnsi" w:cstheme="minorHAnsi"/>
          <w:sz w:val="22"/>
        </w:rPr>
        <w:t xml:space="preserve"> </w:t>
      </w:r>
      <w:r w:rsidR="00410399" w:rsidRPr="00410399">
        <w:rPr>
          <w:rFonts w:asciiTheme="minorHAnsi" w:hAnsiTheme="minorHAnsi" w:cstheme="minorHAnsi"/>
          <w:sz w:val="22"/>
        </w:rPr>
        <w:t xml:space="preserve"> </w:t>
      </w:r>
      <w:r w:rsidR="00B40C08" w:rsidRPr="00410399">
        <w:rPr>
          <w:rFonts w:asciiTheme="minorHAnsi" w:hAnsiTheme="minorHAnsi" w:cstheme="minorHAnsi"/>
          <w:sz w:val="22"/>
        </w:rPr>
        <w:t xml:space="preserve">Aitzitik, Konstituzio Auzitegiaren aburuz tankera horretatik at legokeen bereizkeriak jazoko balitz, </w:t>
      </w:r>
      <w:r w:rsidR="00AF6D1E" w:rsidRPr="00410399">
        <w:rPr>
          <w:rFonts w:asciiTheme="minorHAnsi" w:hAnsiTheme="minorHAnsi" w:cstheme="minorHAnsi"/>
          <w:sz w:val="22"/>
        </w:rPr>
        <w:t>debekatua egongo litzateke</w:t>
      </w:r>
      <w:r w:rsidR="00B40C08" w:rsidRPr="00410399">
        <w:rPr>
          <w:rFonts w:asciiTheme="minorHAnsi" w:hAnsiTheme="minorHAnsi" w:cstheme="minorHAnsi"/>
          <w:sz w:val="22"/>
        </w:rPr>
        <w:t xml:space="preserve">, bidegabeko bereizkeria </w:t>
      </w:r>
      <w:r w:rsidR="00AF6D1E" w:rsidRPr="00410399">
        <w:rPr>
          <w:rFonts w:asciiTheme="minorHAnsi" w:hAnsiTheme="minorHAnsi" w:cstheme="minorHAnsi"/>
          <w:sz w:val="22"/>
        </w:rPr>
        <w:t>izango baitzen</w:t>
      </w:r>
      <w:r w:rsidR="00B40C08" w:rsidRPr="00410399">
        <w:rPr>
          <w:rFonts w:asciiTheme="minorHAnsi" w:hAnsiTheme="minorHAnsi" w:cstheme="minorHAnsi"/>
          <w:sz w:val="22"/>
        </w:rPr>
        <w:t>.</w:t>
      </w:r>
    </w:p>
    <w:p w:rsidR="00BF2406" w:rsidRPr="00410399" w:rsidRDefault="1FE1A7EB" w:rsidP="004F34DD">
      <w:pPr>
        <w:pStyle w:val="Ttulo1"/>
        <w:numPr>
          <w:ilvl w:val="3"/>
          <w:numId w:val="1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10399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Ahalmen ekonomikoaren printzipioa</w:t>
      </w:r>
    </w:p>
    <w:p w:rsidR="00BF2406" w:rsidRPr="00410399" w:rsidRDefault="00644E84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Ekonomia ahalmenaren printzipioa Konstituzioak 31.1. artikuluan xedatzen duen printzipioetar</w:t>
      </w:r>
      <w:r w:rsidR="00722414" w:rsidRPr="00410399">
        <w:rPr>
          <w:rFonts w:asciiTheme="minorHAnsi" w:hAnsiTheme="minorHAnsi" w:cstheme="minorHAnsi"/>
          <w:sz w:val="22"/>
        </w:rPr>
        <w:t>iko bat da. Artikulu horren arabera gizabanako orok du gastu publikoari aurre egiteko betebeharra, era berean, TLOko 3. artikuluak era bertsuan jorratzen du betebeharra.</w:t>
      </w:r>
    </w:p>
    <w:p w:rsidR="00722414" w:rsidRPr="00410399" w:rsidRDefault="00722414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 xml:space="preserve">Gainontzeko printzipioen oinarritzat har daiteke, berdintasun printzipioarekin esaterako, oso lotura estua baitauka. Printzipio </w:t>
      </w:r>
      <w:r w:rsidR="00E64878" w:rsidRPr="00410399">
        <w:rPr>
          <w:rFonts w:asciiTheme="minorHAnsi" w:hAnsiTheme="minorHAnsi" w:cstheme="minorHAnsi"/>
          <w:sz w:val="22"/>
        </w:rPr>
        <w:t>hau ardatz hartuz, beste bi printzipio ondoriozta daitezke: Orokortasun printzipioa</w:t>
      </w:r>
      <w:r w:rsidR="00AF6D1E" w:rsidRPr="00410399">
        <w:rPr>
          <w:rFonts w:asciiTheme="minorHAnsi" w:hAnsiTheme="minorHAnsi" w:cstheme="minorHAnsi"/>
          <w:sz w:val="22"/>
        </w:rPr>
        <w:t xml:space="preserve"> alde batetik</w:t>
      </w:r>
      <w:r w:rsidR="00E64878" w:rsidRPr="00410399">
        <w:rPr>
          <w:rFonts w:asciiTheme="minorHAnsi" w:hAnsiTheme="minorHAnsi" w:cstheme="minorHAnsi"/>
          <w:sz w:val="22"/>
        </w:rPr>
        <w:t xml:space="preserve">, estatuko gizabanako guztiek bete beharrekoa </w:t>
      </w:r>
      <w:r w:rsidR="00AF6D1E" w:rsidRPr="00410399">
        <w:rPr>
          <w:rFonts w:asciiTheme="minorHAnsi" w:hAnsiTheme="minorHAnsi" w:cstheme="minorHAnsi"/>
          <w:sz w:val="22"/>
        </w:rPr>
        <w:t>delarik</w:t>
      </w:r>
      <w:r w:rsidR="00E64878" w:rsidRPr="00410399">
        <w:rPr>
          <w:rFonts w:asciiTheme="minorHAnsi" w:hAnsiTheme="minorHAnsi" w:cstheme="minorHAnsi"/>
          <w:sz w:val="22"/>
        </w:rPr>
        <w:t xml:space="preserve">; </w:t>
      </w:r>
      <w:r w:rsidR="00AF6D1E" w:rsidRPr="00410399">
        <w:rPr>
          <w:rFonts w:asciiTheme="minorHAnsi" w:hAnsiTheme="minorHAnsi" w:cstheme="minorHAnsi"/>
          <w:sz w:val="22"/>
        </w:rPr>
        <w:t xml:space="preserve">eta </w:t>
      </w:r>
      <w:r w:rsidR="00E64878" w:rsidRPr="00410399">
        <w:rPr>
          <w:rFonts w:asciiTheme="minorHAnsi" w:hAnsiTheme="minorHAnsi" w:cstheme="minorHAnsi"/>
          <w:sz w:val="22"/>
        </w:rPr>
        <w:t>bigarrenik, berdintasun printzipioa legoke, denek era berdinean burutu beharko baitute ekarpena, nahiz eta printzipio honek aldaketak eduki ditzakeen.</w:t>
      </w:r>
    </w:p>
    <w:p w:rsidR="00BF2406" w:rsidRPr="00410399" w:rsidRDefault="00E64878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Printzipio hau zerbitzu nahiz ondasunen titulartasuna eskuratzeko gaitasunarekin loturik dago, norberak duen ordaintze-gaitasuna ere izenpetu daitekeelarik. Ekonomia ahalmena kapitala zein ondarea pilatzen denean eta diru-sarrerak edo gastuak azaltzen direnean, besteak beste, kalkulatu daiteke, ondoren gizabanako bakoitzari bere gaitasuna ezarriz.</w:t>
      </w:r>
      <w:r w:rsidR="00C7480F" w:rsidRPr="00410399">
        <w:rPr>
          <w:rFonts w:asciiTheme="minorHAnsi" w:hAnsiTheme="minorHAnsi" w:cstheme="minorHAnsi"/>
          <w:sz w:val="22"/>
        </w:rPr>
        <w:t xml:space="preserve"> </w:t>
      </w:r>
      <w:r w:rsidR="007E7909" w:rsidRPr="00410399">
        <w:rPr>
          <w:rFonts w:asciiTheme="minorHAnsi" w:hAnsiTheme="minorHAnsi" w:cstheme="minorHAnsi"/>
          <w:sz w:val="22"/>
        </w:rPr>
        <w:t>Hortaz</w:t>
      </w:r>
      <w:r w:rsidRPr="00410399">
        <w:rPr>
          <w:rFonts w:asciiTheme="minorHAnsi" w:hAnsiTheme="minorHAnsi" w:cstheme="minorHAnsi"/>
          <w:sz w:val="22"/>
        </w:rPr>
        <w:t xml:space="preserve">, tributuak </w:t>
      </w:r>
      <w:r w:rsidR="007E7909" w:rsidRPr="00410399">
        <w:rPr>
          <w:rFonts w:asciiTheme="minorHAnsi" w:hAnsiTheme="minorHAnsi" w:cstheme="minorHAnsi"/>
          <w:sz w:val="22"/>
        </w:rPr>
        <w:t>ezartzerako unean,</w:t>
      </w:r>
      <w:r w:rsidRPr="00410399">
        <w:rPr>
          <w:rFonts w:asciiTheme="minorHAnsi" w:hAnsiTheme="minorHAnsi" w:cstheme="minorHAnsi"/>
          <w:sz w:val="22"/>
        </w:rPr>
        <w:t xml:space="preserve"> legegileak ekonomia gaitasuna azaleratzen duen inguruabarra hartu behar du kontuan</w:t>
      </w:r>
      <w:r w:rsidR="007E7909" w:rsidRPr="00410399">
        <w:rPr>
          <w:rFonts w:asciiTheme="minorHAnsi" w:hAnsiTheme="minorHAnsi" w:cstheme="minorHAnsi"/>
          <w:sz w:val="22"/>
        </w:rPr>
        <w:t xml:space="preserve">, </w:t>
      </w:r>
      <w:r w:rsidRPr="00410399">
        <w:rPr>
          <w:rFonts w:asciiTheme="minorHAnsi" w:hAnsiTheme="minorHAnsi" w:cstheme="minorHAnsi"/>
          <w:sz w:val="22"/>
        </w:rPr>
        <w:t>(Errenta edo diru sarrera jasotzea, ondarea edukitzea,…)</w:t>
      </w:r>
      <w:r w:rsidR="007E7909" w:rsidRPr="00410399">
        <w:rPr>
          <w:rFonts w:asciiTheme="minorHAnsi" w:hAnsiTheme="minorHAnsi" w:cstheme="minorHAnsi"/>
          <w:sz w:val="22"/>
        </w:rPr>
        <w:t xml:space="preserve"> tributu bete-beharpeko bakoitzaren tributu-zama ahalmen h</w:t>
      </w:r>
      <w:r w:rsidR="007D10B8" w:rsidRPr="00410399">
        <w:rPr>
          <w:rFonts w:asciiTheme="minorHAnsi" w:hAnsiTheme="minorHAnsi" w:cstheme="minorHAnsi"/>
          <w:sz w:val="22"/>
        </w:rPr>
        <w:t>orren arabera moldatuz. Horrenbestez, ekonomia gaitasuna zama fiskala banatzeko irizpide nagusia da, hala ere, printzipio horren inguruan hain</w:t>
      </w:r>
      <w:r w:rsidR="00C7480F" w:rsidRPr="00410399">
        <w:rPr>
          <w:rFonts w:asciiTheme="minorHAnsi" w:hAnsiTheme="minorHAnsi" w:cstheme="minorHAnsi"/>
          <w:sz w:val="22"/>
        </w:rPr>
        <w:t>bat ñabardura egin daitezke.</w:t>
      </w:r>
    </w:p>
    <w:p w:rsidR="00BF2406" w:rsidRPr="00410399" w:rsidRDefault="1FE1A7EB" w:rsidP="004F34DD">
      <w:pPr>
        <w:pStyle w:val="Ttulo1"/>
        <w:numPr>
          <w:ilvl w:val="3"/>
          <w:numId w:val="1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10399">
        <w:rPr>
          <w:rFonts w:asciiTheme="minorHAnsi" w:hAnsiTheme="minorHAnsi" w:cstheme="minorHAnsi"/>
          <w:color w:val="auto"/>
          <w:sz w:val="22"/>
          <w:szCs w:val="22"/>
          <w:u w:val="single"/>
        </w:rPr>
        <w:t>Gehikortasun printzipioa</w:t>
      </w:r>
    </w:p>
    <w:p w:rsidR="00BF2406" w:rsidRPr="00410399" w:rsidRDefault="002E15F5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 xml:space="preserve">Ekonomia gaitasunaren printzipioari jarraiki, gaitasun handiagoa duten gizabanakoek zerga-ekarpen handiagoa egin beharko </w:t>
      </w:r>
      <w:r w:rsidR="00C7480F" w:rsidRPr="00410399">
        <w:rPr>
          <w:rFonts w:asciiTheme="minorHAnsi" w:hAnsiTheme="minorHAnsi" w:cstheme="minorHAnsi"/>
          <w:sz w:val="22"/>
        </w:rPr>
        <w:t>dituzte</w:t>
      </w:r>
      <w:r w:rsidRPr="00410399">
        <w:rPr>
          <w:rFonts w:asciiTheme="minorHAnsi" w:hAnsiTheme="minorHAnsi" w:cstheme="minorHAnsi"/>
          <w:sz w:val="22"/>
        </w:rPr>
        <w:t>, gaitasun txik</w:t>
      </w:r>
      <w:r w:rsidR="0029286D" w:rsidRPr="00410399">
        <w:rPr>
          <w:rFonts w:asciiTheme="minorHAnsi" w:hAnsiTheme="minorHAnsi" w:cstheme="minorHAnsi"/>
          <w:sz w:val="22"/>
        </w:rPr>
        <w:t>iago dutenek baino. Galdakizun hori zerga proportzionalekin ere bete daiteke, karga-tasa zergekin, kasu. Gehikortasunak ostera,</w:t>
      </w:r>
      <w:r w:rsidR="00C7480F" w:rsidRPr="00410399">
        <w:rPr>
          <w:rFonts w:asciiTheme="minorHAnsi" w:hAnsiTheme="minorHAnsi" w:cstheme="minorHAnsi"/>
          <w:sz w:val="22"/>
        </w:rPr>
        <w:t xml:space="preserve"> hedadura gehiago du hau</w:t>
      </w:r>
      <w:r w:rsidR="0029286D" w:rsidRPr="00410399">
        <w:rPr>
          <w:rFonts w:asciiTheme="minorHAnsi" w:hAnsiTheme="minorHAnsi" w:cstheme="minorHAnsi"/>
          <w:sz w:val="22"/>
        </w:rPr>
        <w:t xml:space="preserve"> ardatz duten zergetan, proportzionaletan lez, ordaindu beharreko diru kopurua gero eta handiagoa </w:t>
      </w:r>
      <w:r w:rsidR="00C7480F" w:rsidRPr="00410399">
        <w:rPr>
          <w:rFonts w:asciiTheme="minorHAnsi" w:hAnsiTheme="minorHAnsi" w:cstheme="minorHAnsi"/>
          <w:sz w:val="22"/>
        </w:rPr>
        <w:t>baita, eta beraz,</w:t>
      </w:r>
      <w:r w:rsidR="0029286D" w:rsidRPr="00410399">
        <w:rPr>
          <w:rFonts w:asciiTheme="minorHAnsi" w:hAnsiTheme="minorHAnsi" w:cstheme="minorHAnsi"/>
          <w:sz w:val="22"/>
        </w:rPr>
        <w:t xml:space="preserve"> zerga-oinarria handituz </w:t>
      </w:r>
      <w:r w:rsidR="00C7480F" w:rsidRPr="00410399">
        <w:rPr>
          <w:rFonts w:asciiTheme="minorHAnsi" w:hAnsiTheme="minorHAnsi" w:cstheme="minorHAnsi"/>
          <w:sz w:val="22"/>
        </w:rPr>
        <w:t>doa</w:t>
      </w:r>
      <w:r w:rsidR="0029286D" w:rsidRPr="00410399">
        <w:rPr>
          <w:rFonts w:asciiTheme="minorHAnsi" w:hAnsiTheme="minorHAnsi" w:cstheme="minorHAnsi"/>
          <w:sz w:val="22"/>
        </w:rPr>
        <w:t>,</w:t>
      </w:r>
      <w:r w:rsidR="00E97E01" w:rsidRPr="00410399">
        <w:rPr>
          <w:rFonts w:asciiTheme="minorHAnsi" w:hAnsiTheme="minorHAnsi" w:cstheme="minorHAnsi"/>
          <w:sz w:val="22"/>
        </w:rPr>
        <w:t xml:space="preserve"> baina horrez gain, karga-tasa ere zerga-oinarriren arabera igortzen da.</w:t>
      </w:r>
    </w:p>
    <w:p w:rsidR="00E97E01" w:rsidRPr="00410399" w:rsidRDefault="00E97E01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 xml:space="preserve">Gehikortasunari dagokionez bi teoria </w:t>
      </w:r>
      <w:r w:rsidR="00C7480F" w:rsidRPr="00410399">
        <w:rPr>
          <w:rFonts w:asciiTheme="minorHAnsi" w:hAnsiTheme="minorHAnsi" w:cstheme="minorHAnsi"/>
          <w:sz w:val="22"/>
        </w:rPr>
        <w:t>daude</w:t>
      </w:r>
      <w:r w:rsidRPr="00410399">
        <w:rPr>
          <w:rFonts w:asciiTheme="minorHAnsi" w:hAnsiTheme="minorHAnsi" w:cstheme="minorHAnsi"/>
          <w:sz w:val="22"/>
        </w:rPr>
        <w:t xml:space="preserve">. Batzuen ustetan </w:t>
      </w:r>
      <w:proofErr w:type="spellStart"/>
      <w:r w:rsidRPr="00410399">
        <w:rPr>
          <w:rFonts w:asciiTheme="minorHAnsi" w:hAnsiTheme="minorHAnsi" w:cstheme="minorHAnsi"/>
          <w:sz w:val="22"/>
        </w:rPr>
        <w:t>gehikortasuna</w:t>
      </w:r>
      <w:proofErr w:type="spellEnd"/>
      <w:r w:rsidRPr="00410399">
        <w:rPr>
          <w:rFonts w:asciiTheme="minorHAnsi" w:hAnsiTheme="minorHAnsi" w:cstheme="minorHAnsi"/>
          <w:sz w:val="22"/>
        </w:rPr>
        <w:t xml:space="preserve"> aukera politiko baten ondorio da, tributu-sistema errentak birbanatzeko erabiltzen baita. </w:t>
      </w:r>
      <w:r w:rsidR="00C7480F" w:rsidRPr="00410399">
        <w:rPr>
          <w:rFonts w:asciiTheme="minorHAnsi" w:hAnsiTheme="minorHAnsi" w:cstheme="minorHAnsi"/>
          <w:sz w:val="22"/>
        </w:rPr>
        <w:t>Teoria horren aurkako kritikak ordea</w:t>
      </w:r>
      <w:r w:rsidRPr="00410399">
        <w:rPr>
          <w:rFonts w:asciiTheme="minorHAnsi" w:hAnsiTheme="minorHAnsi" w:cstheme="minorHAnsi"/>
          <w:sz w:val="22"/>
        </w:rPr>
        <w:t>: errenten birbanaketa g</w:t>
      </w:r>
      <w:r w:rsidR="00C7480F" w:rsidRPr="00410399">
        <w:rPr>
          <w:rFonts w:asciiTheme="minorHAnsi" w:hAnsiTheme="minorHAnsi" w:cstheme="minorHAnsi"/>
          <w:sz w:val="22"/>
        </w:rPr>
        <w:t>astuaren bidez erdietsi behar dela dio</w:t>
      </w:r>
      <w:r w:rsidRPr="00410399">
        <w:rPr>
          <w:rFonts w:asciiTheme="minorHAnsi" w:hAnsiTheme="minorHAnsi" w:cstheme="minorHAnsi"/>
          <w:sz w:val="22"/>
        </w:rPr>
        <w:t>, eta ez sarreren bitartez,</w:t>
      </w:r>
      <w:r w:rsidR="00410399" w:rsidRPr="00410399">
        <w:rPr>
          <w:rFonts w:asciiTheme="minorHAnsi" w:hAnsiTheme="minorHAnsi" w:cstheme="minorHAnsi"/>
          <w:sz w:val="22"/>
        </w:rPr>
        <w:t xml:space="preserve"> gainera</w:t>
      </w:r>
      <w:r w:rsidRPr="00410399">
        <w:rPr>
          <w:rFonts w:asciiTheme="minorHAnsi" w:hAnsiTheme="minorHAnsi" w:cstheme="minorHAnsi"/>
          <w:sz w:val="22"/>
        </w:rPr>
        <w:t>, zerga-bilketaren bitartez lortutako dirua nola gasta</w:t>
      </w:r>
      <w:r w:rsidR="00410399" w:rsidRPr="00410399">
        <w:rPr>
          <w:rFonts w:asciiTheme="minorHAnsi" w:hAnsiTheme="minorHAnsi" w:cstheme="minorHAnsi"/>
          <w:sz w:val="22"/>
        </w:rPr>
        <w:t>tu edo non ezarri zaindu behar dela adierazten du</w:t>
      </w:r>
      <w:r w:rsidRPr="00410399">
        <w:rPr>
          <w:rFonts w:asciiTheme="minorHAnsi" w:hAnsiTheme="minorHAnsi" w:cstheme="minorHAnsi"/>
          <w:sz w:val="22"/>
        </w:rPr>
        <w:t>. Bigarren teoria gaur egun baztertuta dago:</w:t>
      </w:r>
      <w:r w:rsidR="000A6ACD" w:rsidRPr="00410399">
        <w:rPr>
          <w:rFonts w:asciiTheme="minorHAnsi" w:hAnsiTheme="minorHAnsi" w:cstheme="minorHAnsi"/>
          <w:sz w:val="22"/>
        </w:rPr>
        <w:t xml:space="preserve"> gehikortasuna kargatutako subjektuek egin beharreko ahalegin marjinalaren arteko</w:t>
      </w:r>
      <w:r w:rsidR="00410399" w:rsidRPr="00410399">
        <w:rPr>
          <w:rFonts w:asciiTheme="minorHAnsi" w:hAnsiTheme="minorHAnsi" w:cstheme="minorHAnsi"/>
          <w:sz w:val="22"/>
        </w:rPr>
        <w:t xml:space="preserve"> berdintasuna lortzeko teknika proposatzen baitu</w:t>
      </w:r>
      <w:r w:rsidR="000A6ACD" w:rsidRPr="00410399">
        <w:rPr>
          <w:rFonts w:asciiTheme="minorHAnsi" w:hAnsiTheme="minorHAnsi" w:cstheme="minorHAnsi"/>
          <w:sz w:val="22"/>
        </w:rPr>
        <w:t>. Ikuspegi ekonomikotik, azken euroa lortzeko ahalegina (marginala), hasierako euroak lortze</w:t>
      </w:r>
      <w:r w:rsidR="00410399" w:rsidRPr="00410399">
        <w:rPr>
          <w:rFonts w:asciiTheme="minorHAnsi" w:hAnsiTheme="minorHAnsi" w:cstheme="minorHAnsi"/>
          <w:sz w:val="22"/>
        </w:rPr>
        <w:t>ko ahalegina baino txikiagoa da</w:t>
      </w:r>
      <w:r w:rsidR="000A6ACD" w:rsidRPr="00410399">
        <w:rPr>
          <w:rFonts w:asciiTheme="minorHAnsi" w:hAnsiTheme="minorHAnsi" w:cstheme="minorHAnsi"/>
          <w:sz w:val="22"/>
        </w:rPr>
        <w:t>.</w:t>
      </w:r>
    </w:p>
    <w:p w:rsidR="00F001E2" w:rsidRPr="00410399" w:rsidRDefault="00C915EB" w:rsidP="00410399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 xml:space="preserve">Bestetik, </w:t>
      </w:r>
      <w:proofErr w:type="spellStart"/>
      <w:r w:rsidRPr="00410399">
        <w:rPr>
          <w:rFonts w:asciiTheme="minorHAnsi" w:hAnsiTheme="minorHAnsi" w:cstheme="minorHAnsi"/>
          <w:sz w:val="22"/>
        </w:rPr>
        <w:t>gehikortasun</w:t>
      </w:r>
      <w:proofErr w:type="spellEnd"/>
      <w:r w:rsidRPr="00410399">
        <w:rPr>
          <w:rFonts w:asciiTheme="minorHAnsi" w:hAnsiTheme="minorHAnsi" w:cstheme="minorHAnsi"/>
          <w:sz w:val="22"/>
        </w:rPr>
        <w:t xml:space="preserve"> zergetan helburua honako egoeretan lortzen da:</w:t>
      </w:r>
      <w:r w:rsidR="00410399" w:rsidRPr="00410399">
        <w:rPr>
          <w:rFonts w:asciiTheme="minorHAnsi" w:hAnsiTheme="minorHAnsi" w:cstheme="minorHAnsi"/>
          <w:sz w:val="22"/>
        </w:rPr>
        <w:t xml:space="preserve"> z</w:t>
      </w:r>
      <w:r w:rsidR="00F001E2" w:rsidRPr="00410399">
        <w:rPr>
          <w:rFonts w:asciiTheme="minorHAnsi" w:hAnsiTheme="minorHAnsi" w:cstheme="minorHAnsi"/>
          <w:sz w:val="22"/>
        </w:rPr>
        <w:t xml:space="preserve">erga-oinarria </w:t>
      </w:r>
      <w:proofErr w:type="spellStart"/>
      <w:r w:rsidR="00F001E2" w:rsidRPr="00410399">
        <w:rPr>
          <w:rFonts w:asciiTheme="minorHAnsi" w:hAnsiTheme="minorHAnsi" w:cstheme="minorHAnsi"/>
          <w:sz w:val="22"/>
        </w:rPr>
        <w:t>gehikortasun</w:t>
      </w:r>
      <w:proofErr w:type="spellEnd"/>
      <w:r w:rsidR="00F001E2" w:rsidRPr="00410399">
        <w:rPr>
          <w:rFonts w:asciiTheme="minorHAnsi" w:hAnsiTheme="minorHAnsi" w:cstheme="minorHAnsi"/>
          <w:sz w:val="22"/>
        </w:rPr>
        <w:t xml:space="preserve"> tarifa ezarri eta oinarri hori ekonomia gaitasun osoa agertzen du</w:t>
      </w:r>
      <w:r w:rsidR="00410399" w:rsidRPr="00410399">
        <w:rPr>
          <w:rFonts w:asciiTheme="minorHAnsi" w:hAnsiTheme="minorHAnsi" w:cstheme="minorHAnsi"/>
          <w:sz w:val="22"/>
        </w:rPr>
        <w:t>en kopuruaren zenbatekoa denean; eta o</w:t>
      </w:r>
      <w:r w:rsidR="00F001E2" w:rsidRPr="00410399">
        <w:rPr>
          <w:rFonts w:asciiTheme="minorHAnsi" w:hAnsiTheme="minorHAnsi" w:cstheme="minorHAnsi"/>
          <w:sz w:val="22"/>
        </w:rPr>
        <w:t>inarriak ekonomia gaitasuna hein batean islatzen bad</w:t>
      </w:r>
      <w:r w:rsidR="00410399" w:rsidRPr="00410399">
        <w:rPr>
          <w:rFonts w:asciiTheme="minorHAnsi" w:hAnsiTheme="minorHAnsi" w:cstheme="minorHAnsi"/>
          <w:sz w:val="22"/>
        </w:rPr>
        <w:t xml:space="preserve">u, ostera, </w:t>
      </w:r>
      <w:proofErr w:type="spellStart"/>
      <w:r w:rsidR="00410399" w:rsidRPr="00410399">
        <w:rPr>
          <w:rFonts w:asciiTheme="minorHAnsi" w:hAnsiTheme="minorHAnsi" w:cstheme="minorHAnsi"/>
          <w:sz w:val="22"/>
        </w:rPr>
        <w:t>ezegokitzeak</w:t>
      </w:r>
      <w:proofErr w:type="spellEnd"/>
      <w:r w:rsidR="00410399" w:rsidRPr="00410399">
        <w:rPr>
          <w:rFonts w:asciiTheme="minorHAnsi" w:hAnsiTheme="minorHAnsi" w:cstheme="minorHAnsi"/>
          <w:sz w:val="22"/>
        </w:rPr>
        <w:t xml:space="preserve"> sortzean</w:t>
      </w:r>
    </w:p>
    <w:p w:rsidR="00F001E2" w:rsidRPr="00410399" w:rsidRDefault="00F001E2" w:rsidP="004F34DD">
      <w:pPr>
        <w:rPr>
          <w:rFonts w:asciiTheme="minorHAnsi" w:hAnsiTheme="minorHAnsi" w:cstheme="minorHAnsi"/>
          <w:sz w:val="22"/>
        </w:rPr>
      </w:pPr>
      <w:r w:rsidRPr="00410399">
        <w:rPr>
          <w:rFonts w:asciiTheme="minorHAnsi" w:hAnsiTheme="minorHAnsi" w:cstheme="minorHAnsi"/>
          <w:sz w:val="22"/>
        </w:rPr>
        <w:t>Horregatik EKren arabera ekoizpenaren gaineko zergak, besteak beste, ezin daitezke progresiboak izan.</w:t>
      </w:r>
      <w:r w:rsidR="00410399" w:rsidRPr="00410399">
        <w:rPr>
          <w:rFonts w:asciiTheme="minorHAnsi" w:hAnsiTheme="minorHAnsi" w:cstheme="minorHAnsi"/>
          <w:sz w:val="22"/>
        </w:rPr>
        <w:t xml:space="preserve"> </w:t>
      </w:r>
      <w:r w:rsidRPr="00410399">
        <w:rPr>
          <w:rFonts w:asciiTheme="minorHAnsi" w:hAnsiTheme="minorHAnsi" w:cstheme="minorHAnsi"/>
          <w:sz w:val="22"/>
        </w:rPr>
        <w:t>Gaur egungo Espainiar Estatuko tributu-sisteman gehikortasuna ezartzen da, errenta osoaren gaineko zein ondare osoaren gaineko zergetan. Zerga horiek gehikortasuna galduko balute, Konstituzioaren aurkakoak izango lirateke.</w:t>
      </w:r>
    </w:p>
    <w:p w:rsidR="00C730B4" w:rsidRDefault="00410399" w:rsidP="00410399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OLATZ ARRESE IMAZ</w:t>
      </w:r>
    </w:p>
    <w:p w:rsidR="00410399" w:rsidRPr="00410399" w:rsidRDefault="00410399" w:rsidP="00410399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FINANTZA ZUZENBIDEA</w:t>
      </w:r>
    </w:p>
    <w:sectPr w:rsidR="00410399" w:rsidRPr="00410399" w:rsidSect="00DC77AB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E3" w:rsidRDefault="000D53E3" w:rsidP="006032DF">
      <w:pPr>
        <w:spacing w:after="0" w:line="240" w:lineRule="auto"/>
      </w:pPr>
      <w:r>
        <w:separator/>
      </w:r>
    </w:p>
  </w:endnote>
  <w:endnote w:type="continuationSeparator" w:id="0">
    <w:p w:rsidR="000D53E3" w:rsidRDefault="000D53E3" w:rsidP="0060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E3" w:rsidRDefault="000D53E3" w:rsidP="006032DF">
      <w:pPr>
        <w:spacing w:after="0" w:line="240" w:lineRule="auto"/>
      </w:pPr>
      <w:r>
        <w:separator/>
      </w:r>
    </w:p>
  </w:footnote>
  <w:footnote w:type="continuationSeparator" w:id="0">
    <w:p w:rsidR="000D53E3" w:rsidRDefault="000D53E3" w:rsidP="0060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D56"/>
    <w:multiLevelType w:val="hybridMultilevel"/>
    <w:tmpl w:val="33E8932E"/>
    <w:lvl w:ilvl="0" w:tplc="9380F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1739" w:hanging="180"/>
      </w:pPr>
    </w:lvl>
    <w:lvl w:ilvl="3" w:tplc="AE441CF4">
      <w:start w:val="1"/>
      <w:numFmt w:val="upperLetter"/>
      <w:lvlText w:val="%4."/>
      <w:lvlJc w:val="left"/>
      <w:pPr>
        <w:ind w:left="360" w:hanging="360"/>
      </w:pPr>
      <w:rPr>
        <w:color w:val="auto"/>
      </w:r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A92"/>
    <w:multiLevelType w:val="hybridMultilevel"/>
    <w:tmpl w:val="130ADE46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67FF9"/>
    <w:multiLevelType w:val="hybridMultilevel"/>
    <w:tmpl w:val="824C0564"/>
    <w:lvl w:ilvl="0" w:tplc="042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997"/>
    <w:multiLevelType w:val="hybridMultilevel"/>
    <w:tmpl w:val="AD4CDECC"/>
    <w:lvl w:ilvl="0" w:tplc="042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5754"/>
    <w:multiLevelType w:val="hybridMultilevel"/>
    <w:tmpl w:val="F5CACFD8"/>
    <w:lvl w:ilvl="0" w:tplc="042D0019">
      <w:start w:val="1"/>
      <w:numFmt w:val="lowerLetter"/>
      <w:lvlText w:val="%1."/>
      <w:lvlJc w:val="left"/>
      <w:pPr>
        <w:ind w:left="360" w:hanging="360"/>
      </w:p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F443D"/>
    <w:multiLevelType w:val="hybridMultilevel"/>
    <w:tmpl w:val="8C1A5786"/>
    <w:lvl w:ilvl="0" w:tplc="042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3FE2"/>
    <w:multiLevelType w:val="hybridMultilevel"/>
    <w:tmpl w:val="3B1C047E"/>
    <w:lvl w:ilvl="0" w:tplc="042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C63A3DD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4251"/>
    <w:multiLevelType w:val="hybridMultilevel"/>
    <w:tmpl w:val="23C4612E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E1532"/>
    <w:multiLevelType w:val="hybridMultilevel"/>
    <w:tmpl w:val="D3A27494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166874"/>
    <w:multiLevelType w:val="hybridMultilevel"/>
    <w:tmpl w:val="BB962412"/>
    <w:lvl w:ilvl="0" w:tplc="042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37513"/>
    <w:multiLevelType w:val="hybridMultilevel"/>
    <w:tmpl w:val="F44E06A0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C61C8C"/>
    <w:multiLevelType w:val="hybridMultilevel"/>
    <w:tmpl w:val="8BDAA91C"/>
    <w:lvl w:ilvl="0" w:tplc="042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32DF"/>
    <w:rsid w:val="0003166F"/>
    <w:rsid w:val="000A6ACD"/>
    <w:rsid w:val="000D53E3"/>
    <w:rsid w:val="00110722"/>
    <w:rsid w:val="001626C0"/>
    <w:rsid w:val="00177A07"/>
    <w:rsid w:val="0018111D"/>
    <w:rsid w:val="002005C8"/>
    <w:rsid w:val="002606C4"/>
    <w:rsid w:val="0027207D"/>
    <w:rsid w:val="0029286D"/>
    <w:rsid w:val="002C1C4E"/>
    <w:rsid w:val="002D5A33"/>
    <w:rsid w:val="002E15F5"/>
    <w:rsid w:val="00321F95"/>
    <w:rsid w:val="00325F3F"/>
    <w:rsid w:val="003C255A"/>
    <w:rsid w:val="003D6C35"/>
    <w:rsid w:val="00410399"/>
    <w:rsid w:val="00430097"/>
    <w:rsid w:val="00467075"/>
    <w:rsid w:val="00477B40"/>
    <w:rsid w:val="004F34DD"/>
    <w:rsid w:val="00577B21"/>
    <w:rsid w:val="00580D8E"/>
    <w:rsid w:val="005844EF"/>
    <w:rsid w:val="005A36FC"/>
    <w:rsid w:val="005C17D0"/>
    <w:rsid w:val="005C47A5"/>
    <w:rsid w:val="005D54A1"/>
    <w:rsid w:val="006032DF"/>
    <w:rsid w:val="0063709B"/>
    <w:rsid w:val="00644E84"/>
    <w:rsid w:val="0066442C"/>
    <w:rsid w:val="00664F0F"/>
    <w:rsid w:val="006744B1"/>
    <w:rsid w:val="00695E65"/>
    <w:rsid w:val="006A0F0D"/>
    <w:rsid w:val="00715D76"/>
    <w:rsid w:val="00722414"/>
    <w:rsid w:val="00755460"/>
    <w:rsid w:val="007C3C62"/>
    <w:rsid w:val="007D10B8"/>
    <w:rsid w:val="007E1183"/>
    <w:rsid w:val="007E1DB6"/>
    <w:rsid w:val="007E7909"/>
    <w:rsid w:val="007F6F00"/>
    <w:rsid w:val="00863890"/>
    <w:rsid w:val="00885B5F"/>
    <w:rsid w:val="008A638E"/>
    <w:rsid w:val="008B68F4"/>
    <w:rsid w:val="008D19BA"/>
    <w:rsid w:val="008E1456"/>
    <w:rsid w:val="008E3FD7"/>
    <w:rsid w:val="0098104D"/>
    <w:rsid w:val="00990408"/>
    <w:rsid w:val="009A6957"/>
    <w:rsid w:val="009B3EA2"/>
    <w:rsid w:val="009C7D4C"/>
    <w:rsid w:val="00A31C35"/>
    <w:rsid w:val="00A6304D"/>
    <w:rsid w:val="00A72418"/>
    <w:rsid w:val="00AC7DC9"/>
    <w:rsid w:val="00AD62CB"/>
    <w:rsid w:val="00AE0242"/>
    <w:rsid w:val="00AF5674"/>
    <w:rsid w:val="00AF5B0E"/>
    <w:rsid w:val="00AF6D1E"/>
    <w:rsid w:val="00B17C81"/>
    <w:rsid w:val="00B321F6"/>
    <w:rsid w:val="00B345A2"/>
    <w:rsid w:val="00B40C08"/>
    <w:rsid w:val="00B47B87"/>
    <w:rsid w:val="00BA52D4"/>
    <w:rsid w:val="00BB02DB"/>
    <w:rsid w:val="00BF2406"/>
    <w:rsid w:val="00C730B4"/>
    <w:rsid w:val="00C7480F"/>
    <w:rsid w:val="00C915EB"/>
    <w:rsid w:val="00CF4328"/>
    <w:rsid w:val="00D01958"/>
    <w:rsid w:val="00D43263"/>
    <w:rsid w:val="00D56806"/>
    <w:rsid w:val="00D80686"/>
    <w:rsid w:val="00DC77AB"/>
    <w:rsid w:val="00DD74DB"/>
    <w:rsid w:val="00DE155B"/>
    <w:rsid w:val="00DE7C3B"/>
    <w:rsid w:val="00E1245B"/>
    <w:rsid w:val="00E140ED"/>
    <w:rsid w:val="00E334A2"/>
    <w:rsid w:val="00E40229"/>
    <w:rsid w:val="00E57393"/>
    <w:rsid w:val="00E64878"/>
    <w:rsid w:val="00E768F8"/>
    <w:rsid w:val="00E81399"/>
    <w:rsid w:val="00E93112"/>
    <w:rsid w:val="00E97E01"/>
    <w:rsid w:val="00EB445F"/>
    <w:rsid w:val="00EC4292"/>
    <w:rsid w:val="00F001E2"/>
    <w:rsid w:val="00F92D32"/>
    <w:rsid w:val="1FE1A7EB"/>
    <w:rsid w:val="388EDBE3"/>
    <w:rsid w:val="58C8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5F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F240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40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3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32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03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2DF"/>
  </w:style>
  <w:style w:type="paragraph" w:styleId="Piedepgina">
    <w:name w:val="footer"/>
    <w:basedOn w:val="Normal"/>
    <w:link w:val="PiedepginaCar"/>
    <w:uiPriority w:val="99"/>
    <w:unhideWhenUsed/>
    <w:rsid w:val="0060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2DF"/>
  </w:style>
  <w:style w:type="character" w:customStyle="1" w:styleId="Ttulo2Car">
    <w:name w:val="Título 2 Car"/>
    <w:basedOn w:val="Fuentedeprrafopredeter"/>
    <w:link w:val="Ttulo2"/>
    <w:uiPriority w:val="9"/>
    <w:rsid w:val="00BF240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032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032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032D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60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124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2406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41AF-37A9-47B3-B2A2-B65ECD35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999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Aritz Martinez Bueno</dc:creator>
  <cp:lastModifiedBy>USUARIO</cp:lastModifiedBy>
  <cp:revision>3</cp:revision>
  <cp:lastPrinted>2017-05-07T21:37:00Z</cp:lastPrinted>
  <dcterms:created xsi:type="dcterms:W3CDTF">2018-05-06T21:08:00Z</dcterms:created>
  <dcterms:modified xsi:type="dcterms:W3CDTF">2018-05-07T08:58:00Z</dcterms:modified>
</cp:coreProperties>
</file>