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tects Daughter" w:cs="Architects Daughter" w:eastAsia="Architects Daughter" w:hAnsi="Architects Daughter"/>
          <w:b w:val="1"/>
          <w:sz w:val="52"/>
          <w:szCs w:val="52"/>
        </w:rPr>
      </w:pPr>
      <w:bookmarkStart w:colFirst="0" w:colLast="0" w:name="_gjdgxs" w:id="0"/>
      <w:bookmarkEnd w:id="0"/>
      <w:r w:rsidDel="00000000" w:rsidR="00000000" w:rsidRPr="00000000">
        <w:rPr>
          <w:rFonts w:ascii="Architects Daughter" w:cs="Architects Daughter" w:eastAsia="Architects Daughter" w:hAnsi="Architects Daughter"/>
          <w:b w:val="1"/>
          <w:sz w:val="52"/>
          <w:szCs w:val="52"/>
          <w:rtl w:val="0"/>
        </w:rPr>
        <w:t xml:space="preserve">Juan Luis Vives eta San Bizente Paulekoaren arteko konparaketa</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XV-XVI. mendean testuinguru berri bat ageri da eta honekin batera hainbat aldaketa sortzen dira, haien artean; ekonomikoa, soziala, politikoa, ideologikoa… Aldaketa horiek egoteak momentu horretako gizarte laguntzan, behar izan berriak sortzea bultzatuko du eta ondorioz bi norabide desberdin hartuko dira: Juan Luis Vivesena (Eliza kanpotik ezarritakoa) eta San Vicente Paulekoa (ehun urte geroago sortua, eliza barnetik).</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Momentuan migrazioa biziki handituz joango da, jendea hirietara alde egingo du, han baitdago merkataritza gunea, beraz aukerak nagusiak izango dira. Honen ondorioz, jende gehiegi hasiko da hirietan sartzen eta gaiari dagokionez, elizak ezarritako limosna eman beharra, arazo larria sortuko du.</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Juan Luis Vives (1492-1540), eliza kanpotik ideología berri bat, kontuan hartzeko norabide berri bat ezarriko du eta ehun urte geroago, San Vicente Paulekoak, elizatik beste norabide bat bideratuko du. Azken hau, elizatik etorri arren, pentsaera desberdin eta berria izango du.</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Hasteko, Vivesek atera zuen ondorio nabariena, ongintza egitea ez zetorrela bat elizarekin baizik eta estatuarekin zetorrela zioen eta San Vicente Paulekoak, praktikara eraman zituen aurreko mendeetatik zetozen hainbat ideia (honek ez du esan nahi Vivesen ideiak jarraitzen zituenik baizik eta beste ideia berri bat osatzen zuela).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Vivesek zioen, estatuak beste era batera ulertu behar zuela karitatea, pobreen laguntza eratu eta babestu behar zela baina ez limosna hutsa emanez, lanbideak irakatziz baizik. Laguntza hori merezi beharra zela zioen. San Vicente Paulekoak aldiz, berrizpen ugari bultzatzearekin batera, ez du karitatea modu indiskriminatzailean egin nahi, hau da, ez du limosna onartzen. Ez Vivesen moduan, ez doa azken honekin batera, hau da, ez du diruarengatik esaten baizik eta erlijioaren ikuspuntu berri batetik non uste du, limosna laguntza bigarren mailakoa dela eta beraz, ez dela laguntza kristaua: txanpon bat emanda, zer laguntzen diot nik? Pertsona bati egunerokotasun moduan ondoan egotea da benetako laguntza.</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Vivesek gizarte langintzan sailkapena transmititu du, non, erabakiko da nori eman behar zaion laguntza hori eta San Vicente Paulekoak aldiz, transmititu digu, ekonomikoki ez, beste hainbat laguntza eskaini daitezkela eta laguntza ekonomiko hori, ez dela nahikoa. Landu beharra dagoela, laguntza integrala, hau da, urbiltasuneko laguntza.</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jc w:val="center"/>
        <w:rPr>
          <w:rFonts w:ascii="Architects Daughter" w:cs="Architects Daughter" w:eastAsia="Architects Daughter" w:hAnsi="Architects Daughter"/>
          <w:sz w:val="40"/>
          <w:szCs w:val="40"/>
        </w:rPr>
      </w:pPr>
      <w:r w:rsidDel="00000000" w:rsidR="00000000" w:rsidRPr="00000000">
        <w:rPr>
          <w:rFonts w:ascii="Architects Daughter" w:cs="Architects Daughter" w:eastAsia="Architects Daughter" w:hAnsi="Architects Daughter"/>
          <w:sz w:val="40"/>
          <w:szCs w:val="40"/>
          <w:rtl w:val="0"/>
        </w:rPr>
        <w:t xml:space="preserve">Ainhoa Aralucea</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