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5C8" w:rsidRDefault="002362F2" w:rsidP="002362F2">
      <w:pPr>
        <w:pStyle w:val="Titulua"/>
      </w:pPr>
      <w:r>
        <w:t>14. gaia</w:t>
      </w:r>
    </w:p>
    <w:p w:rsidR="00C04ECE" w:rsidRDefault="00C04ECE" w:rsidP="00C04ECE"/>
    <w:p w:rsidR="00C04ECE" w:rsidRDefault="00C04ECE" w:rsidP="00C04ECE">
      <w:pPr>
        <w:sectPr w:rsidR="00C04ECE" w:rsidSect="00C04ECE">
          <w:headerReference w:type="first" r:id="rId7"/>
          <w:pgSz w:w="11906" w:h="16838"/>
          <w:pgMar w:top="720" w:right="720" w:bottom="720" w:left="720" w:header="708" w:footer="708" w:gutter="0"/>
          <w:cols w:space="708"/>
          <w:titlePg/>
          <w:docGrid w:linePitch="360"/>
        </w:sectPr>
      </w:pPr>
    </w:p>
    <w:p w:rsidR="002362F2" w:rsidRDefault="002362F2" w:rsidP="002362F2">
      <w:pPr>
        <w:pStyle w:val="Zerrenda-paragrafoa"/>
        <w:numPr>
          <w:ilvl w:val="0"/>
          <w:numId w:val="1"/>
        </w:numPr>
      </w:pPr>
      <w:r>
        <w:t>Tributuen funtzioa eta prozedurak</w:t>
      </w:r>
    </w:p>
    <w:p w:rsidR="002362F2" w:rsidRDefault="002362F2" w:rsidP="002362F2">
      <w:pPr>
        <w:pStyle w:val="Zerrenda-paragrafoa"/>
        <w:numPr>
          <w:ilvl w:val="0"/>
          <w:numId w:val="1"/>
        </w:numPr>
      </w:pPr>
      <w:r>
        <w:t>Likidazioa: Funtzioa eta prozedurak</w:t>
      </w:r>
    </w:p>
    <w:p w:rsidR="002362F2" w:rsidRDefault="00C6728D" w:rsidP="002362F2">
      <w:pPr>
        <w:pStyle w:val="Zerrenda-paragrafoa"/>
        <w:numPr>
          <w:ilvl w:val="0"/>
          <w:numId w:val="1"/>
        </w:numPr>
      </w:pPr>
      <w:r>
        <w:t>Tributu jarduera eta prozedura</w:t>
      </w:r>
    </w:p>
    <w:p w:rsidR="00C6728D" w:rsidRDefault="00EC0EB5" w:rsidP="00C6728D">
      <w:pPr>
        <w:pStyle w:val="Zerrenda-paragrafoa"/>
        <w:numPr>
          <w:ilvl w:val="1"/>
          <w:numId w:val="1"/>
        </w:numPr>
      </w:pPr>
      <w:r>
        <w:t>Iraungitasuna</w:t>
      </w:r>
    </w:p>
    <w:p w:rsidR="00370E60" w:rsidRDefault="00370E60" w:rsidP="00C6728D">
      <w:pPr>
        <w:pStyle w:val="Zerrenda-paragrafoa"/>
        <w:numPr>
          <w:ilvl w:val="1"/>
          <w:numId w:val="1"/>
        </w:numPr>
      </w:pPr>
      <w:r>
        <w:t>Frogara tributu zuzenbidean</w:t>
      </w:r>
    </w:p>
    <w:p w:rsidR="00370E60" w:rsidRDefault="00370E60" w:rsidP="00370E60">
      <w:pPr>
        <w:pStyle w:val="Zerrenda-paragrafoa"/>
        <w:numPr>
          <w:ilvl w:val="0"/>
          <w:numId w:val="1"/>
        </w:numPr>
      </w:pPr>
      <w:r>
        <w:t>Tributu aitorpena</w:t>
      </w:r>
    </w:p>
    <w:p w:rsidR="00370E60" w:rsidRDefault="00370E60" w:rsidP="00370E60">
      <w:pPr>
        <w:pStyle w:val="Zerrenda-paragrafoa"/>
        <w:numPr>
          <w:ilvl w:val="1"/>
          <w:numId w:val="1"/>
        </w:numPr>
      </w:pPr>
      <w:r>
        <w:t>Kontzeptua edukia eta funtzioa</w:t>
      </w:r>
    </w:p>
    <w:p w:rsidR="00370E60" w:rsidRDefault="00370E60" w:rsidP="00370E60">
      <w:pPr>
        <w:pStyle w:val="Zerrenda-paragrafoa"/>
        <w:numPr>
          <w:ilvl w:val="1"/>
          <w:numId w:val="1"/>
        </w:numPr>
      </w:pPr>
      <w:r>
        <w:t>Aitorpena, eraentza juridikoa eta eragina</w:t>
      </w:r>
    </w:p>
    <w:p w:rsidR="00370E60" w:rsidRDefault="00370E60" w:rsidP="00370E60">
      <w:pPr>
        <w:pStyle w:val="Zerrenda-paragrafoa"/>
        <w:numPr>
          <w:ilvl w:val="1"/>
          <w:numId w:val="1"/>
        </w:numPr>
      </w:pPr>
      <w:r>
        <w:t>Autolikidazioa eta datak jakinarazi</w:t>
      </w:r>
    </w:p>
    <w:p w:rsidR="00C04ECE" w:rsidRDefault="00C04ECE" w:rsidP="00746867">
      <w:pPr>
        <w:pStyle w:val="1izenburua"/>
        <w:numPr>
          <w:ilvl w:val="0"/>
          <w:numId w:val="2"/>
        </w:numPr>
        <w:sectPr w:rsidR="00C04ECE" w:rsidSect="00C04ECE">
          <w:type w:val="continuous"/>
          <w:pgSz w:w="11906" w:h="16838"/>
          <w:pgMar w:top="720" w:right="720" w:bottom="720" w:left="720" w:header="708" w:footer="708" w:gutter="0"/>
          <w:cols w:num="2" w:space="708"/>
          <w:titlePg/>
          <w:docGrid w:linePitch="360"/>
        </w:sectPr>
      </w:pPr>
    </w:p>
    <w:p w:rsidR="00746867" w:rsidRDefault="00746867" w:rsidP="00746867">
      <w:pPr>
        <w:pStyle w:val="1izenburua"/>
        <w:numPr>
          <w:ilvl w:val="0"/>
          <w:numId w:val="2"/>
        </w:numPr>
      </w:pPr>
      <w:r>
        <w:t>Tributuen funtzioa eta prozedurak</w:t>
      </w:r>
    </w:p>
    <w:p w:rsidR="00746867" w:rsidRDefault="00746867" w:rsidP="00746867">
      <w:r>
        <w:t xml:space="preserve">TLOren 83. artikuluak 3. titulua zabaltzen du, titulu hau tributuen aplikazioei buruzkoa da. Artikulu honek bere </w:t>
      </w:r>
      <w:r w:rsidR="00BB6447">
        <w:t>lehendabiziko</w:t>
      </w:r>
      <w:r>
        <w:t xml:space="preserve"> hi</w:t>
      </w:r>
      <w:r w:rsidR="00BB6447">
        <w:t>r</w:t>
      </w:r>
      <w:r>
        <w:t xml:space="preserve">u </w:t>
      </w:r>
      <w:r w:rsidR="00BB6447">
        <w:t>epigrafeetan honakoa dio:</w:t>
      </w:r>
    </w:p>
    <w:p w:rsidR="00746867" w:rsidRDefault="00923F54" w:rsidP="00BB6447">
      <w:pPr>
        <w:pStyle w:val="Zerrenda-paragrafoa"/>
        <w:numPr>
          <w:ilvl w:val="0"/>
          <w:numId w:val="3"/>
        </w:numPr>
      </w:pPr>
      <w:r>
        <w:t>T</w:t>
      </w:r>
      <w:r w:rsidR="00746867">
        <w:t>ributuen aplikazioa informazioa eta laguntza ematea tributu-obligatuei (Adb: Kontsultak erantzun,…) kudeaketa, bilketa eta ikuskapena barneratzen ditu. Baita obligatuen jarduera tributu eskubidea egikaritzean eta tributu obligazioak betetzean ere.</w:t>
      </w:r>
    </w:p>
    <w:p w:rsidR="00BB6447" w:rsidRDefault="00BC19C2" w:rsidP="003F100E">
      <w:pPr>
        <w:pStyle w:val="Zerrenda-paragrafoa"/>
        <w:numPr>
          <w:ilvl w:val="0"/>
          <w:numId w:val="3"/>
        </w:numPr>
      </w:pPr>
      <w:r>
        <w:t>Tributuen aplikazioaren eginkizuna eta ekonomia administr</w:t>
      </w:r>
      <w:r w:rsidR="00756D36">
        <w:t xml:space="preserve">aziozko erreklamazioen ebaztea </w:t>
      </w:r>
      <w:r>
        <w:t>banatuta egikaritzen dira.</w:t>
      </w:r>
    </w:p>
    <w:p w:rsidR="002E56BA" w:rsidRDefault="002E56BA" w:rsidP="003F100E">
      <w:pPr>
        <w:pStyle w:val="Zerrenda-paragrafoa"/>
        <w:numPr>
          <w:ilvl w:val="0"/>
          <w:numId w:val="3"/>
        </w:numPr>
      </w:pPr>
      <w:r>
        <w:t>Tributuen aplikazioa kudeaketa, ikuskapena eta bilketa prozeduren bitartez garatzen da.</w:t>
      </w:r>
    </w:p>
    <w:p w:rsidR="002E56BA" w:rsidRDefault="002E56BA" w:rsidP="002E56BA">
      <w:r>
        <w:t>TLOren 123. artikuluak tributuen kudeak</w:t>
      </w:r>
      <w:r w:rsidR="00935684">
        <w:t>etaren prozedurak biltzen ditu:</w:t>
      </w:r>
    </w:p>
    <w:p w:rsidR="00935684" w:rsidRDefault="00935684" w:rsidP="00935684">
      <w:pPr>
        <w:pStyle w:val="Zerrenda-paragrafoa"/>
        <w:numPr>
          <w:ilvl w:val="0"/>
          <w:numId w:val="4"/>
        </w:numPr>
      </w:pPr>
      <w:r>
        <w:t>Itzulketa-prozedura.</w:t>
      </w:r>
    </w:p>
    <w:p w:rsidR="00935684" w:rsidRDefault="00935684" w:rsidP="00935684">
      <w:pPr>
        <w:pStyle w:val="Zerrenda-paragrafoa"/>
        <w:numPr>
          <w:ilvl w:val="0"/>
          <w:numId w:val="4"/>
        </w:numPr>
      </w:pPr>
      <w:r>
        <w:t>Aitorpenen bitartez hasten den prozedura.</w:t>
      </w:r>
    </w:p>
    <w:p w:rsidR="00935684" w:rsidRDefault="008C4BE4" w:rsidP="00935684">
      <w:pPr>
        <w:pStyle w:val="Zerrenda-paragrafoa"/>
        <w:numPr>
          <w:ilvl w:val="0"/>
          <w:numId w:val="4"/>
        </w:numPr>
      </w:pPr>
      <w:r>
        <w:t>Datuak begiztatzeko prozedura.</w:t>
      </w:r>
    </w:p>
    <w:p w:rsidR="008C4BE4" w:rsidRDefault="008C4BE4" w:rsidP="00935684">
      <w:pPr>
        <w:pStyle w:val="Zerrenda-paragrafoa"/>
        <w:numPr>
          <w:ilvl w:val="0"/>
          <w:numId w:val="4"/>
        </w:numPr>
      </w:pPr>
      <w:r>
        <w:t>Balioak egiaztatzeko prozedurak.</w:t>
      </w:r>
    </w:p>
    <w:p w:rsidR="006C7CCA" w:rsidRDefault="006C7CCA" w:rsidP="00935684">
      <w:pPr>
        <w:pStyle w:val="Zerrenda-paragrafoa"/>
        <w:numPr>
          <w:ilvl w:val="0"/>
          <w:numId w:val="4"/>
        </w:numPr>
      </w:pPr>
      <w:r>
        <w:t>Egiaztapen mugatua egiaztatzeko prozedura.</w:t>
      </w:r>
    </w:p>
    <w:p w:rsidR="006C7CCA" w:rsidRDefault="006C7CCA" w:rsidP="006C7CCA">
      <w:pPr>
        <w:pStyle w:val="1izenburua"/>
        <w:numPr>
          <w:ilvl w:val="0"/>
          <w:numId w:val="2"/>
        </w:numPr>
      </w:pPr>
      <w:r>
        <w:t>Likidazioa: Funtzioa eta prozedura</w:t>
      </w:r>
    </w:p>
    <w:p w:rsidR="006C7CCA" w:rsidRDefault="00D17147" w:rsidP="006C7CCA">
      <w:r>
        <w:t>Gaur egungo legeak likidazio hitza bakarrik erabiltzen da, prestazioak zenbatzeko egiten diren egintza administratiboak aipatzeko (TLO 101 art).</w:t>
      </w:r>
    </w:p>
    <w:p w:rsidR="00BA1F4A" w:rsidRDefault="00D17147" w:rsidP="006C7CCA">
      <w:r>
        <w:t xml:space="preserve">Likidazio egintza prozedura ezberdinen emaitza izan daiteke, batzuetan </w:t>
      </w:r>
      <w:r w:rsidR="00174B0F">
        <w:t>kudeaketa prozeduraren emaitza (TLO 123. art), tributu kudeaketaren egikaritze eginkizun gisa, (TLO 117.1 I) edota ikuskaritza jardueraren emaitza (TLO 141.G).</w:t>
      </w:r>
      <w:r w:rsidR="00BA1F4A">
        <w:t xml:space="preserve"> </w:t>
      </w:r>
    </w:p>
    <w:p w:rsidR="00D17147" w:rsidRDefault="00BA1F4A" w:rsidP="006C7CCA">
      <w:r>
        <w:t xml:space="preserve">Likidazioa egiteko hasierako faseak </w:t>
      </w:r>
      <w:r w:rsidRPr="00BA1F4A">
        <w:rPr>
          <w:b/>
        </w:rPr>
        <w:t>hiru eredu</w:t>
      </w:r>
      <w:r>
        <w:t xml:space="preserve"> jarrai ditzake:</w:t>
      </w:r>
    </w:p>
    <w:p w:rsidR="00BA1F4A" w:rsidRDefault="00BA1F4A" w:rsidP="00BA1F4A">
      <w:pPr>
        <w:pStyle w:val="Zerrenda-paragrafoa"/>
        <w:numPr>
          <w:ilvl w:val="0"/>
          <w:numId w:val="5"/>
        </w:numPr>
      </w:pPr>
      <w:r>
        <w:t>Kudeaketa administratiboa: Hemen ofizioz hasten da, sarrera egin baino lehen behin-behineko likidazio burutu behar delarik. Kasu hau gertatzen da toki erakundeen tributuetan, esaterako, Ibilgailuen eta Ondasun Higiezinen Gaineko Zergan.</w:t>
      </w:r>
    </w:p>
    <w:p w:rsidR="00BA1F4A" w:rsidRDefault="00BA1F4A" w:rsidP="00BA1F4A">
      <w:pPr>
        <w:pStyle w:val="Zerrenda-paragrafoa"/>
        <w:numPr>
          <w:ilvl w:val="0"/>
          <w:numId w:val="5"/>
        </w:numPr>
      </w:pPr>
      <w:r>
        <w:t>Aitorpena: Hemen subjektuak tributu administrazioari egitate garrantzitsuak jakinarazten dizkio, ondoren hauek aintzat hartuta, administrazioak behin-behineko likidazioa egiten du sarrerak eskatuz. Hau guztia TLOko 128-130. artikuluen artean araututa dago, esaterako estatuan oinordetza zergetan, aduanetako tributuetan eta tasetan jazotzen da.</w:t>
      </w:r>
    </w:p>
    <w:p w:rsidR="00110ECC" w:rsidRPr="00110ECC" w:rsidRDefault="008A3DDA" w:rsidP="00BA1F4A">
      <w:pPr>
        <w:pStyle w:val="Zerrenda-paragrafoa"/>
        <w:numPr>
          <w:ilvl w:val="0"/>
          <w:numId w:val="5"/>
        </w:numPr>
        <w:rPr>
          <w:b/>
        </w:rPr>
      </w:pPr>
      <w:r w:rsidRPr="003D65E0">
        <w:rPr>
          <w:b/>
        </w:rPr>
        <w:t>Auto-likidazioa:</w:t>
      </w:r>
      <w:r w:rsidRPr="003D65E0">
        <w:t xml:space="preserve"> Hemen ez dago jarduera administratiborik</w:t>
      </w:r>
      <w:r w:rsidR="003D65E0" w:rsidRPr="003D65E0">
        <w:t>. S</w:t>
      </w:r>
      <w:r w:rsidRPr="003D65E0">
        <w:t>ubjektuak ai</w:t>
      </w:r>
      <w:r w:rsidR="003D65E0" w:rsidRPr="003D65E0">
        <w:t>torpena egiten du, arauak ezartzen ditu</w:t>
      </w:r>
      <w:r w:rsidRPr="003D65E0">
        <w:t>, eta pr</w:t>
      </w:r>
      <w:r w:rsidR="002C7A8F">
        <w:t>estazioaren zenbatekoa kalkulatzen du</w:t>
      </w:r>
      <w:r w:rsidRPr="003D65E0">
        <w:t xml:space="preserve">, </w:t>
      </w:r>
      <w:r w:rsidR="002C7A8F">
        <w:t xml:space="preserve"> baita diru-sarrerak egin ere</w:t>
      </w:r>
      <w:r w:rsidRPr="003D65E0">
        <w:t xml:space="preserve">. Estatuko tributu gehienetan ezartzen da, Foru Aldundian </w:t>
      </w:r>
      <w:r w:rsidRPr="003D65E0">
        <w:lastRenderedPageBreak/>
        <w:t>esaterako. Ez da likidazio egintzarik beharrezkotzat jotzen, administrazioak ez baitu parte hartzen.</w:t>
      </w:r>
      <w:r w:rsidR="003D65E0" w:rsidRPr="003D65E0">
        <w:t xml:space="preserve"> </w:t>
      </w:r>
    </w:p>
    <w:p w:rsidR="003D65E0" w:rsidRPr="003D65E0" w:rsidRDefault="003D65E0" w:rsidP="00110ECC">
      <w:pPr>
        <w:pStyle w:val="Zerrenda-paragrafoa"/>
        <w:ind w:left="360"/>
        <w:rPr>
          <w:b/>
        </w:rPr>
      </w:pPr>
      <w:r w:rsidRPr="003D65E0">
        <w:t xml:space="preserve">Hiru kasutan tributu administrazioak egiaztapen jarduerak burutu ditzake, </w:t>
      </w:r>
      <w:r w:rsidR="0009186D">
        <w:t>prozedura</w:t>
      </w:r>
      <w:r w:rsidRPr="003D65E0">
        <w:t xml:space="preserve"> bukatu likidazio batekin. </w:t>
      </w:r>
    </w:p>
    <w:p w:rsidR="008A3DDA" w:rsidRDefault="003D65E0" w:rsidP="003D65E0">
      <w:pPr>
        <w:pStyle w:val="Zerrenda-paragrafoa"/>
        <w:ind w:left="360"/>
      </w:pPr>
      <w:r w:rsidRPr="003D65E0">
        <w:t xml:space="preserve">Esan bezala, </w:t>
      </w:r>
      <w:r w:rsidR="0009186D">
        <w:t>administrazioak</w:t>
      </w:r>
      <w:r w:rsidRPr="003D65E0">
        <w:t xml:space="preserve"> likidazioa egiteko egiaztapen prozedurak burutu behar ditu:</w:t>
      </w:r>
    </w:p>
    <w:p w:rsidR="003D65E0" w:rsidRDefault="0009186D" w:rsidP="003D65E0">
      <w:pPr>
        <w:pStyle w:val="Zerrenda-paragrafoa"/>
        <w:numPr>
          <w:ilvl w:val="0"/>
          <w:numId w:val="6"/>
        </w:numPr>
      </w:pPr>
      <w:r>
        <w:rPr>
          <w:b/>
        </w:rPr>
        <w:t>Datuak begiztatzea (</w:t>
      </w:r>
      <w:r w:rsidR="003D65E0" w:rsidRPr="003D65E0">
        <w:t>TLOre</w:t>
      </w:r>
      <w:r>
        <w:t>n 131. artikulua eta hurrengoak)</w:t>
      </w:r>
    </w:p>
    <w:p w:rsidR="0009186D" w:rsidRPr="0009186D" w:rsidRDefault="0009186D" w:rsidP="003D65E0">
      <w:pPr>
        <w:pStyle w:val="Zerrenda-paragrafoa"/>
        <w:numPr>
          <w:ilvl w:val="0"/>
          <w:numId w:val="6"/>
        </w:numPr>
      </w:pPr>
      <w:r>
        <w:rPr>
          <w:b/>
        </w:rPr>
        <w:t xml:space="preserve">Egiaztapen mugatua </w:t>
      </w:r>
      <w:r>
        <w:t>(</w:t>
      </w:r>
      <w:r w:rsidRPr="0009186D">
        <w:t>TLO 136. art</w:t>
      </w:r>
      <w:r>
        <w:t>ikulua</w:t>
      </w:r>
      <w:r w:rsidRPr="0009186D">
        <w:t xml:space="preserve"> eta hurrengoak</w:t>
      </w:r>
      <w:r>
        <w:t>)</w:t>
      </w:r>
    </w:p>
    <w:p w:rsidR="0009186D" w:rsidRPr="0009186D" w:rsidRDefault="0009186D" w:rsidP="003D65E0">
      <w:pPr>
        <w:pStyle w:val="Zerrenda-paragrafoa"/>
        <w:numPr>
          <w:ilvl w:val="0"/>
          <w:numId w:val="6"/>
        </w:numPr>
      </w:pPr>
      <w:r>
        <w:rPr>
          <w:b/>
        </w:rPr>
        <w:t xml:space="preserve">Ikuskapena </w:t>
      </w:r>
      <w:r w:rsidRPr="0009186D">
        <w:t>(TLO 141. artikulua eta hurrengoak)</w:t>
      </w:r>
    </w:p>
    <w:p w:rsidR="0009186D" w:rsidRDefault="0009186D" w:rsidP="0009186D">
      <w:pPr>
        <w:ind w:left="360"/>
      </w:pPr>
      <w:r>
        <w:t>Hurrenkera honi jarraiki aldi bakoitzean egiaztapen eta ikerketa ahamen handiagoa du. Lehendabiziko biak behin-behineko likidazioarekin edota prozedura sakonagoa hasteko akordioarekin buka daitezke, eta ikuskapena batzu</w:t>
      </w:r>
      <w:r w:rsidR="00110ECC">
        <w:t>e</w:t>
      </w:r>
      <w:r>
        <w:t>tan</w:t>
      </w:r>
      <w:r w:rsidR="00110ECC">
        <w:t>,</w:t>
      </w:r>
      <w:r>
        <w:t xml:space="preserve"> behin-behineko likidazioaren bitart</w:t>
      </w:r>
      <w:r w:rsidR="00110ECC">
        <w:t>ez</w:t>
      </w:r>
      <w:r>
        <w:t xml:space="preserve"> eta gehienetan behin-betiko likidazioaren bidez.</w:t>
      </w:r>
      <w:r w:rsidR="00165532">
        <w:t xml:space="preserve"> Datuak begiztatzearen prozedura kudeaketa organoek egiten dute, ikuskapena aldiz, ikuskatzaileek baino ez, bukatzeko, egiaztapen mugatua bi organoek burutu ditzakete.</w:t>
      </w:r>
    </w:p>
    <w:p w:rsidR="00735E4C" w:rsidRPr="00411402" w:rsidRDefault="004A51B8" w:rsidP="00411402">
      <w:pPr>
        <w:pStyle w:val="1izenburua"/>
        <w:rPr>
          <w:sz w:val="30"/>
          <w:szCs w:val="30"/>
        </w:rPr>
      </w:pPr>
      <w:r w:rsidRPr="00411402">
        <w:rPr>
          <w:sz w:val="30"/>
          <w:szCs w:val="30"/>
        </w:rPr>
        <w:t xml:space="preserve">3. </w:t>
      </w:r>
      <w:r w:rsidR="00735E4C" w:rsidRPr="00411402">
        <w:rPr>
          <w:sz w:val="30"/>
          <w:szCs w:val="30"/>
        </w:rPr>
        <w:t xml:space="preserve">Tributu jarduera </w:t>
      </w:r>
      <w:r w:rsidRPr="00411402">
        <w:rPr>
          <w:sz w:val="30"/>
          <w:szCs w:val="30"/>
        </w:rPr>
        <w:t>prozesuen</w:t>
      </w:r>
      <w:r w:rsidR="00735E4C" w:rsidRPr="00411402">
        <w:rPr>
          <w:sz w:val="30"/>
          <w:szCs w:val="30"/>
        </w:rPr>
        <w:t xml:space="preserve"> arau amankomunak</w:t>
      </w:r>
    </w:p>
    <w:p w:rsidR="00735E4C" w:rsidRDefault="00735E4C" w:rsidP="0009186D">
      <w:pPr>
        <w:ind w:left="360"/>
      </w:pPr>
      <w:r>
        <w:t>TLOren 97. artikuluaren arabera tributuak ezartzeko prozedurak tributuen araudia jarraituko dute, eta prozedura administratiboko arauak ordeztaileak izango dira.</w:t>
      </w:r>
      <w:r w:rsidR="00117D4F">
        <w:t xml:space="preserve"> TLOren 103. artikuluak Zuzenbide Administratiboko araudia bereganatzen du, bere lehen puntuak administrazioak espreski erabakitzeko betebeharra arautzen du, zehazki, tribu</w:t>
      </w:r>
      <w:r w:rsidR="004A51B8">
        <w:t xml:space="preserve">tuen aplikazioaren prozeduretan, eta </w:t>
      </w:r>
      <w:r w:rsidR="00F8778E">
        <w:t>e</w:t>
      </w:r>
      <w:r w:rsidR="004A51B8">
        <w:t>bazpen hau jakinarazteko betebeharra.</w:t>
      </w:r>
    </w:p>
    <w:p w:rsidR="004A51B8" w:rsidRDefault="004A51B8" w:rsidP="0009186D">
      <w:pPr>
        <w:ind w:left="360"/>
      </w:pPr>
      <w:r>
        <w:t>Bigarren puntuan salbuespen egoera batzuk biltzen dira, adibidez, ez da beharrezkoa</w:t>
      </w:r>
      <w:r w:rsidR="00F8778E">
        <w:t xml:space="preserve"> ebazpenik ematea iraungitasuna</w:t>
      </w:r>
      <w:r>
        <w:t xml:space="preserve"> gertatzen denean.</w:t>
      </w:r>
    </w:p>
    <w:p w:rsidR="004A51B8" w:rsidRDefault="004A51B8" w:rsidP="0009186D">
      <w:pPr>
        <w:ind w:left="360"/>
      </w:pPr>
      <w:r>
        <w:t>Hirugarren epigrafeak egintza administratiboak motibatzea galdatzen du</w:t>
      </w:r>
      <w:r w:rsidR="00F8778E">
        <w:t>,</w:t>
      </w:r>
      <w:r>
        <w:t xml:space="preserve"> egitatezko eta zuzenbidezko arrazoien bitartez.</w:t>
      </w:r>
    </w:p>
    <w:p w:rsidR="004A51B8" w:rsidRDefault="00370E60" w:rsidP="004A51B8">
      <w:pPr>
        <w:pStyle w:val="2izenburua"/>
        <w:numPr>
          <w:ilvl w:val="2"/>
          <w:numId w:val="1"/>
        </w:numPr>
      </w:pPr>
      <w:r>
        <w:t>I</w:t>
      </w:r>
      <w:r w:rsidR="004A51B8">
        <w:t>raungitasuna</w:t>
      </w:r>
      <w:r>
        <w:t xml:space="preserve"> edo kaduzidadea</w:t>
      </w:r>
    </w:p>
    <w:p w:rsidR="004A51B8" w:rsidRDefault="004A51B8" w:rsidP="00B01647">
      <w:pPr>
        <w:pStyle w:val="Zerrenda-paragrafoa"/>
        <w:numPr>
          <w:ilvl w:val="0"/>
          <w:numId w:val="8"/>
        </w:numPr>
      </w:pPr>
      <w:r>
        <w:t xml:space="preserve">TLOren 104 </w:t>
      </w:r>
      <w:r w:rsidR="00CC6038">
        <w:t xml:space="preserve">arabera, </w:t>
      </w:r>
      <w:r>
        <w:t xml:space="preserve">araudia subsidiarioa da, </w:t>
      </w:r>
      <w:r w:rsidR="00CC6038">
        <w:t>prozedura bakoitzak ondorio ezberdinak arautu ezean.</w:t>
      </w:r>
    </w:p>
    <w:p w:rsidR="00B01647" w:rsidRPr="00B01647" w:rsidRDefault="00B01647" w:rsidP="00B01647">
      <w:pPr>
        <w:pStyle w:val="Zerrenda-paragrafoa"/>
        <w:numPr>
          <w:ilvl w:val="0"/>
          <w:numId w:val="8"/>
        </w:numPr>
        <w:rPr>
          <w:b/>
        </w:rPr>
      </w:pPr>
      <w:r w:rsidRPr="00B01647">
        <w:rPr>
          <w:b/>
        </w:rPr>
        <w:t>Iraungitasuna ez da gertatzen:</w:t>
      </w:r>
    </w:p>
    <w:p w:rsidR="00B01647" w:rsidRDefault="00B01647" w:rsidP="00B01647">
      <w:pPr>
        <w:pStyle w:val="Zerrenda-paragrafoa"/>
        <w:numPr>
          <w:ilvl w:val="1"/>
          <w:numId w:val="8"/>
        </w:numPr>
      </w:pPr>
      <w:r>
        <w:t>Premiamendu prozeduretan</w:t>
      </w:r>
    </w:p>
    <w:p w:rsidR="00B01647" w:rsidRDefault="00B01647" w:rsidP="00B01647">
      <w:pPr>
        <w:pStyle w:val="Zerrenda-paragrafoa"/>
        <w:numPr>
          <w:ilvl w:val="1"/>
          <w:numId w:val="8"/>
        </w:numPr>
      </w:pPr>
      <w:r>
        <w:t>Prozedura ikuskatzaileetan</w:t>
      </w:r>
    </w:p>
    <w:p w:rsidR="004A51B8" w:rsidRDefault="00B01647" w:rsidP="00B01647">
      <w:pPr>
        <w:pStyle w:val="Zerrenda-paragrafoa"/>
        <w:numPr>
          <w:ilvl w:val="1"/>
          <w:numId w:val="8"/>
        </w:numPr>
      </w:pPr>
      <w:r>
        <w:t>B</w:t>
      </w:r>
      <w:r w:rsidR="004A51B8">
        <w:t>id</w:t>
      </w:r>
      <w:r>
        <w:t>e administratiboko helegiteetan</w:t>
      </w:r>
    </w:p>
    <w:p w:rsidR="002C7A8F" w:rsidRPr="00B01647" w:rsidRDefault="002C7A8F" w:rsidP="00B01647">
      <w:pPr>
        <w:pStyle w:val="Zerrenda-paragrafoa"/>
        <w:numPr>
          <w:ilvl w:val="0"/>
          <w:numId w:val="8"/>
        </w:numPr>
        <w:rPr>
          <w:b/>
        </w:rPr>
      </w:pPr>
      <w:r w:rsidRPr="00B01647">
        <w:rPr>
          <w:b/>
        </w:rPr>
        <w:t>Iraungipena gutxituko da</w:t>
      </w:r>
      <w:r w:rsidR="00B01647" w:rsidRPr="00B01647">
        <w:rPr>
          <w:b/>
        </w:rPr>
        <w:t>:</w:t>
      </w:r>
    </w:p>
    <w:p w:rsidR="00B01647" w:rsidRDefault="00B01647" w:rsidP="00B01647">
      <w:pPr>
        <w:pStyle w:val="Zerrenda-paragrafoa"/>
        <w:numPr>
          <w:ilvl w:val="1"/>
          <w:numId w:val="8"/>
        </w:numPr>
      </w:pPr>
      <w:r>
        <w:t>K</w:t>
      </w:r>
      <w:r w:rsidR="002C7A8F">
        <w:t xml:space="preserve">udeaketa prozeduretan </w:t>
      </w:r>
    </w:p>
    <w:p w:rsidR="002C7A8F" w:rsidRDefault="00B01647" w:rsidP="00B01647">
      <w:pPr>
        <w:pStyle w:val="Zerrenda-paragrafoa"/>
        <w:numPr>
          <w:ilvl w:val="1"/>
          <w:numId w:val="8"/>
        </w:numPr>
      </w:pPr>
      <w:r>
        <w:t xml:space="preserve">Prozedura </w:t>
      </w:r>
      <w:r w:rsidR="002C7A8F">
        <w:t>zehatzaileetan.</w:t>
      </w:r>
    </w:p>
    <w:p w:rsidR="004A51B8" w:rsidRDefault="00B01647" w:rsidP="004A51B8">
      <w:pPr>
        <w:pStyle w:val="Zerrenda-paragrafoa"/>
        <w:numPr>
          <w:ilvl w:val="1"/>
          <w:numId w:val="8"/>
        </w:numPr>
      </w:pPr>
      <w:r>
        <w:t>B</w:t>
      </w:r>
      <w:r w:rsidR="002C7A8F">
        <w:t>errikuspen prozedura berezietan</w:t>
      </w:r>
    </w:p>
    <w:p w:rsidR="004D4AD1" w:rsidRDefault="003D24BA" w:rsidP="004D4AD1">
      <w:pPr>
        <w:pStyle w:val="Zerrenda-paragrafoa"/>
        <w:numPr>
          <w:ilvl w:val="0"/>
          <w:numId w:val="8"/>
        </w:numPr>
      </w:pPr>
      <w:r>
        <w:rPr>
          <w:b/>
        </w:rPr>
        <w:t>Iraungitasuna</w:t>
      </w:r>
      <w:r w:rsidR="004D4AD1" w:rsidRPr="004D4AD1">
        <w:rPr>
          <w:b/>
        </w:rPr>
        <w:t xml:space="preserve"> bakarrik:</w:t>
      </w:r>
      <w:r w:rsidR="004D4AD1">
        <w:t xml:space="preserve"> Prozedura ofizioz hasten da eta </w:t>
      </w:r>
      <w:r>
        <w:t xml:space="preserve">prozedura horrek ondorio kaltegarriak eragin badiezazkio herritarrari. </w:t>
      </w:r>
    </w:p>
    <w:p w:rsidR="004D4AD1" w:rsidRDefault="004D4AD1" w:rsidP="004D4AD1">
      <w:pPr>
        <w:pStyle w:val="Zerrenda-paragrafoa"/>
        <w:numPr>
          <w:ilvl w:val="0"/>
          <w:numId w:val="8"/>
        </w:numPr>
      </w:pPr>
      <w:r w:rsidRPr="00BC78CF">
        <w:rPr>
          <w:b/>
        </w:rPr>
        <w:t>Prozedura eskaraz hasten da:</w:t>
      </w:r>
      <w:r w:rsidR="003D24BA">
        <w:t xml:space="preserve"> Baiezko isiltasuna gertatzen da, salbu eskaera eskubidea eta helegitea.</w:t>
      </w:r>
    </w:p>
    <w:p w:rsidR="003D24BA" w:rsidRDefault="003D24BA" w:rsidP="004D4AD1">
      <w:pPr>
        <w:pStyle w:val="Zerrenda-paragrafoa"/>
        <w:numPr>
          <w:ilvl w:val="0"/>
          <w:numId w:val="8"/>
        </w:numPr>
      </w:pPr>
      <w:r w:rsidRPr="00BC78CF">
        <w:rPr>
          <w:b/>
        </w:rPr>
        <w:t>Iraungitzea ondorioak:</w:t>
      </w:r>
      <w:r>
        <w:t xml:space="preserve"> prozedura buk</w:t>
      </w:r>
      <w:r w:rsidR="00BC78CF">
        <w:t xml:space="preserve">atuta berriz hasi. Salbuespena: </w:t>
      </w:r>
    </w:p>
    <w:p w:rsidR="002C6769" w:rsidRDefault="002C6769" w:rsidP="002C6769">
      <w:pPr>
        <w:pStyle w:val="Zerrenda-paragrafoa"/>
        <w:numPr>
          <w:ilvl w:val="1"/>
          <w:numId w:val="8"/>
        </w:numPr>
      </w:pPr>
      <w:r>
        <w:rPr>
          <w:b/>
        </w:rPr>
        <w:t xml:space="preserve">Zehapenetan ezin da berriz prozedura hasi 204. art. </w:t>
      </w:r>
    </w:p>
    <w:p w:rsidR="003D24BA" w:rsidRDefault="003D24BA" w:rsidP="003D24BA">
      <w:r>
        <w:lastRenderedPageBreak/>
        <w:t xml:space="preserve">Iraungitasuna tributu zuzenbidean, TLOren 104. artikuluak arautzen du, iraungitasuna edo </w:t>
      </w:r>
      <w:r w:rsidR="008B4531">
        <w:t>iraungitzea</w:t>
      </w:r>
      <w:r>
        <w:t xml:space="preserve"> gertatzen da prozedura bukatzen denean administrazioaren</w:t>
      </w:r>
      <w:r w:rsidR="0097474E">
        <w:t xml:space="preserve"> ez-egiteagatik. E</w:t>
      </w:r>
      <w:r>
        <w:t>spreski erabakitzeko duen betebeharrean eta ziurtasun juridikoaren printzipioan</w:t>
      </w:r>
      <w:r w:rsidR="0097474E">
        <w:t xml:space="preserve"> oinarritzen da</w:t>
      </w:r>
      <w:r>
        <w:t>, prozedurak mugarik</w:t>
      </w:r>
      <w:r w:rsidR="0097474E">
        <w:t xml:space="preserve"> zein erabakirik</w:t>
      </w:r>
      <w:r>
        <w:t xml:space="preserve"> g</w:t>
      </w:r>
      <w:r w:rsidR="0097474E">
        <w:t>abe gelditzea baztertuz</w:t>
      </w:r>
      <w:r>
        <w:t>. Artikulu horrek bi irizpide orokor zehazten ditu:</w:t>
      </w:r>
    </w:p>
    <w:p w:rsidR="003D24BA" w:rsidRDefault="003D24BA" w:rsidP="003D24BA">
      <w:pPr>
        <w:pStyle w:val="Zerrenda-paragrafoa"/>
        <w:numPr>
          <w:ilvl w:val="0"/>
          <w:numId w:val="9"/>
        </w:numPr>
      </w:pPr>
      <w:r>
        <w:t xml:space="preserve">Behartzen du prozedura bakoitzaren araudiak biltzea erabakitzeko epeak eta obligazio hau </w:t>
      </w:r>
      <w:r w:rsidR="00BC78CF">
        <w:t>ez betetzearen ondorioa.</w:t>
      </w:r>
    </w:p>
    <w:p w:rsidR="00BC78CF" w:rsidRDefault="00BC78CF" w:rsidP="003D24BA">
      <w:pPr>
        <w:pStyle w:val="Zerrenda-paragrafoa"/>
        <w:numPr>
          <w:ilvl w:val="0"/>
          <w:numId w:val="9"/>
        </w:numPr>
      </w:pPr>
      <w:r>
        <w:t>Bere araudia subsidiarioa da, bakarrik prozedura zehatzak eraentza berezirik ez badu ezartzen delarik.</w:t>
      </w:r>
    </w:p>
    <w:p w:rsidR="00C04ECE" w:rsidRDefault="00BC78CF" w:rsidP="00BC78CF">
      <w:r>
        <w:t>TLOren 104.4. artikuluak adierazten du prozeduraren iraupena gehienez sei hilabetekoa izanen dela ebazpena jakinarazteko.</w:t>
      </w:r>
      <w:r w:rsidR="00D90305">
        <w:t xml:space="preserve"> </w:t>
      </w:r>
      <w:r w:rsidR="00D90305">
        <w:t>Lege bateko arauak edo arau komunitario batek epe luzeagoa ezar dezakete.</w:t>
      </w:r>
      <w:bookmarkStart w:id="0" w:name="_GoBack"/>
      <w:bookmarkEnd w:id="0"/>
    </w:p>
    <w:p w:rsidR="0021029D" w:rsidRDefault="0021029D" w:rsidP="00BC78CF">
      <w:r>
        <w:t xml:space="preserve">Bi salbuespen daude: </w:t>
      </w:r>
    </w:p>
    <w:p w:rsidR="0021029D" w:rsidRDefault="0021029D" w:rsidP="0021029D">
      <w:pPr>
        <w:pStyle w:val="Zerrenda-paragrafoa"/>
        <w:numPr>
          <w:ilvl w:val="0"/>
          <w:numId w:val="10"/>
        </w:numPr>
      </w:pPr>
      <w:r>
        <w:t>Epea zenbatz</w:t>
      </w:r>
      <w:r w:rsidR="00C04ECE">
        <w:t>en da:</w:t>
      </w:r>
    </w:p>
    <w:p w:rsidR="00A53539" w:rsidRDefault="0021029D" w:rsidP="0021029D">
      <w:pPr>
        <w:pStyle w:val="Zerrenda-paragrafoa"/>
        <w:numPr>
          <w:ilvl w:val="0"/>
          <w:numId w:val="11"/>
        </w:numPr>
      </w:pPr>
      <w:r>
        <w:t>Prozeduraren hasierako akordioa jakinarazi zen unetik ofizioz hasi baldin bazen</w:t>
      </w:r>
      <w:r w:rsidR="004A44AA">
        <w:t>.</w:t>
      </w:r>
    </w:p>
    <w:p w:rsidR="00A53539" w:rsidRDefault="0021029D" w:rsidP="0021029D">
      <w:pPr>
        <w:pStyle w:val="Zerrenda-paragrafoa"/>
        <w:numPr>
          <w:ilvl w:val="0"/>
          <w:numId w:val="11"/>
        </w:numPr>
      </w:pPr>
      <w:r>
        <w:t xml:space="preserve">Prozedura subjektuak eskatuta hasi baldin bazen, agiria izapidetzeko organo eskudunaren erregistroan sartu zen unetik. Badaude salbuespen batzuk iraungitzea bertan ezartzen </w:t>
      </w:r>
      <w:r w:rsidR="00A53539">
        <w:t>ez dena:</w:t>
      </w:r>
    </w:p>
    <w:p w:rsidR="00A53539" w:rsidRDefault="00A53539" w:rsidP="00A53539">
      <w:pPr>
        <w:pStyle w:val="Zerrenda-paragrafoa"/>
        <w:numPr>
          <w:ilvl w:val="1"/>
          <w:numId w:val="11"/>
        </w:numPr>
      </w:pPr>
      <w:r>
        <w:t>Premiamendu prozeduran</w:t>
      </w:r>
    </w:p>
    <w:p w:rsidR="00A53539" w:rsidRDefault="00A53539" w:rsidP="00A53539">
      <w:pPr>
        <w:pStyle w:val="Zerrenda-paragrafoa"/>
        <w:numPr>
          <w:ilvl w:val="1"/>
          <w:numId w:val="11"/>
        </w:numPr>
      </w:pPr>
      <w:r>
        <w:t>Prozedura ikuskatzaileetan</w:t>
      </w:r>
    </w:p>
    <w:p w:rsidR="0021029D" w:rsidRDefault="00A53539" w:rsidP="00A53539">
      <w:pPr>
        <w:pStyle w:val="Zerrenda-paragrafoa"/>
        <w:numPr>
          <w:ilvl w:val="1"/>
          <w:numId w:val="11"/>
        </w:numPr>
      </w:pPr>
      <w:r>
        <w:t>Bide administratiboko helegiteetan.</w:t>
      </w:r>
    </w:p>
    <w:p w:rsidR="004A44AA" w:rsidRDefault="008B4531" w:rsidP="004A44AA">
      <w:r>
        <w:t>Iraungitzea</w:t>
      </w:r>
      <w:r w:rsidR="004A44AA">
        <w:t xml:space="preserve"> </w:t>
      </w:r>
      <w:r>
        <w:t>hainbat prozeduretan gertatze da, pro</w:t>
      </w:r>
      <w:r w:rsidR="004A44AA">
        <w:t xml:space="preserve">zedura zehatzailetan eta </w:t>
      </w:r>
      <w:r>
        <w:t>berrikuspen</w:t>
      </w:r>
      <w:r w:rsidR="004A44AA">
        <w:t xml:space="preserve"> prozedura berezitetan</w:t>
      </w:r>
      <w:r>
        <w:t>, kasu</w:t>
      </w:r>
      <w:r w:rsidR="004A44AA">
        <w:t>.  Kasu hauetan administrazioak erabaki gabe epea igarotzen ba</w:t>
      </w:r>
      <w:r>
        <w:t xml:space="preserve">da, iraungitasuna gertatuko da. Hala ere, </w:t>
      </w:r>
      <w:r w:rsidR="004A44AA">
        <w:t>laugarren epigrafeak zehazten du iraungitasuna bakarrik gertatzen dela ofizioz hasitako prozeduretan subjektuarentzat</w:t>
      </w:r>
      <w:r>
        <w:t>,</w:t>
      </w:r>
      <w:r w:rsidR="004A44AA">
        <w:t xml:space="preserve"> ondorioak kaltegarria baldin badira.</w:t>
      </w:r>
    </w:p>
    <w:p w:rsidR="00B202D7" w:rsidRDefault="00B202D7" w:rsidP="004A44AA">
      <w:r>
        <w:t>Bertze egoeretan ofizioz hasi ez den prozedura eta eskubideak aitortzeko aukera baldin badago, ezezko isiltasuna egongo litzateke.</w:t>
      </w:r>
      <w:r w:rsidR="00E25571">
        <w:t xml:space="preserve"> bestalde prozedura subjektuaren ekimenez hasi baldin bazen, baiezko isiltasuna legoke, salbu eskaeretan EKko 29. art. eta helegiteetan. kasu hauetan isiltasuna ezezkoa da.</w:t>
      </w:r>
    </w:p>
    <w:p w:rsidR="006D4036" w:rsidRDefault="006D4036" w:rsidP="004A44AA">
      <w:r>
        <w:t xml:space="preserve">iraungipenaren ondorioak: </w:t>
      </w:r>
      <w:r w:rsidR="00E6583A">
        <w:t>bostgarren</w:t>
      </w:r>
      <w:r>
        <w:t xml:space="preserve"> epigrafean. prozedura bukatzen da, baina honek ez du eragiten eskubidea preskribatzen denik, nahiz eta iraungitako prozedurak preskripzioa ez geldiarazi. Gainera, berriz ere beste prozedura bat has daiteke, egoera honetan, baliozkoa dira iraungitako prozeduran lortutako frogak eta agiriak. Horrez gain, iraungitako prozedurak ez dira errekerimendu administratibotzat hartzen. Beraz, ordainketa egin bazen prozedura hasi eta gero espontaneoak zirela ulertuko da.</w:t>
      </w:r>
      <w:r w:rsidR="00C87482">
        <w:t xml:space="preserve"> Salbuespen garrantzitsu bat bada, zehapenetan ezin da berriz prozedura hasi TLO 211.4 art</w:t>
      </w:r>
      <w:r w:rsidR="008E582C">
        <w:t>.</w:t>
      </w:r>
    </w:p>
    <w:p w:rsidR="008E582C" w:rsidRDefault="00E6583A" w:rsidP="00662186">
      <w:pPr>
        <w:pStyle w:val="2izenburua"/>
        <w:numPr>
          <w:ilvl w:val="2"/>
          <w:numId w:val="1"/>
        </w:numPr>
      </w:pPr>
      <w:r>
        <w:t>Frogara</w:t>
      </w:r>
      <w:r w:rsidR="008E582C">
        <w:t xml:space="preserve"> tributu zuzenbidean</w:t>
      </w:r>
    </w:p>
    <w:p w:rsidR="008E582C" w:rsidRDefault="00E6583A" w:rsidP="008E582C">
      <w:r>
        <w:t>TLOren</w:t>
      </w:r>
      <w:r w:rsidR="008E582C">
        <w:t xml:space="preserve"> 105. artikuluetan eta ondorengoetan arautzen da. </w:t>
      </w:r>
      <w:r w:rsidR="009765AB">
        <w:t>P</w:t>
      </w:r>
      <w:r w:rsidR="008E582C">
        <w:t xml:space="preserve">rintzipioa orokorra </w:t>
      </w:r>
      <w:r w:rsidR="009765AB">
        <w:t>da, eskubideak aitortu nahi dituelarik</w:t>
      </w:r>
      <w:r w:rsidR="007154DC">
        <w:t>. Ezartzen</w:t>
      </w:r>
      <w:r w:rsidR="008E582C">
        <w:t xml:space="preserve"> dira TLOn bildutako berezitasunekin Kode Zibilean eta judiziamendu zibileko legean bildutako frogabideak eta hauek baloratzeko </w:t>
      </w:r>
      <w:r w:rsidR="008E582C">
        <w:lastRenderedPageBreak/>
        <w:t>moduak 106. art.</w:t>
      </w:r>
      <w:r w:rsidR="00B44FC8">
        <w:t xml:space="preserve"> Tributu lege orokorraren 106. artikuluan esaterako, fakturak lehentasuna du frogatzeko txikipenak eta gastuak jarduera profesionaletan: Bestetik TLOko 107. artikuluaren arabera </w:t>
      </w:r>
      <w:r w:rsidR="00C918C2">
        <w:t>egindako diligentziak Tributuen prozeduretan egindakoak, dokumentu publikoak dira, bertan bildutako egitateak frogatutzat ulertuko dira, baina aurkako froga ulertzen da.</w:t>
      </w:r>
    </w:p>
    <w:p w:rsidR="00C918C2" w:rsidRDefault="00C918C2" w:rsidP="008E582C">
      <w:r>
        <w:t>107.2 Tributu obligatuak onartutako egitateak, zein bere adierazpenak, egileak direla presumitzen da. Subjektuak bakarrik zuzendu ditzake, frogatzen baldin badu egitatezko okerra eduki zuela. TLOren 108. artikuluak tributu arloko presuntzioak eraentzen ditu, legezko presuntzioa baldin bada ulertzen da iuris tantum direla, betiere legeak aurkakoa xedatu ezean. Presuntzioa ez bada legezkoa, lotu behar dira frogatutako egitateak eta presumitzen den egitatea.</w:t>
      </w:r>
    </w:p>
    <w:p w:rsidR="00C918C2" w:rsidRDefault="00C918C2" w:rsidP="008E582C">
      <w:r>
        <w:t>Hirugarren epigrafeak administrazioaren alde presuntzioa ezartzen du, presumitzen da gauza, eskubidea edo jarduera baten titularra dela erregistro fiskal batean azaltzen dena.</w:t>
      </w:r>
      <w:r w:rsidR="00487327">
        <w:t xml:space="preserve"> Hala ere, aurkako froga ere onartzen da, jurisprudentziaren arabera erregistro fiskala, katastroa</w:t>
      </w:r>
      <w:r w:rsidR="00E6583A">
        <w:t xml:space="preserve">, tarteko. Hots, </w:t>
      </w:r>
      <w:r w:rsidR="00487327">
        <w:t>beste erregistro o</w:t>
      </w:r>
      <w:r w:rsidR="00E6583A">
        <w:t>rokor batek, jabetza esaterako, bat egin ezean, azken honek luke lehentasuna.</w:t>
      </w:r>
    </w:p>
    <w:p w:rsidR="00F002B0" w:rsidRDefault="00F002B0" w:rsidP="008E582C">
      <w:r>
        <w:t>Laugarren epigrafearen arabera, aitorpenak egiten dituena lotuta gelditzen da berak adierazitako egitateetara.</w:t>
      </w:r>
    </w:p>
    <w:p w:rsidR="00321A1D" w:rsidRDefault="00370E60" w:rsidP="00A40CF5">
      <w:pPr>
        <w:pStyle w:val="1izenburua"/>
      </w:pPr>
      <w:r>
        <w:t xml:space="preserve">4. </w:t>
      </w:r>
      <w:r w:rsidR="002C6769">
        <w:t>Tributu aitorpena</w:t>
      </w:r>
    </w:p>
    <w:p w:rsidR="00370E60" w:rsidRPr="00370E60" w:rsidRDefault="00370E60" w:rsidP="00370E60">
      <w:pPr>
        <w:pStyle w:val="2izenburua"/>
      </w:pPr>
      <w:r>
        <w:t>A</w:t>
      </w:r>
      <w:r w:rsidR="004C6D6A">
        <w:t>.  Kontzeptua, edukia eta funtzioa</w:t>
      </w:r>
    </w:p>
    <w:p w:rsidR="004C6D6A" w:rsidRDefault="004C6D6A" w:rsidP="004C6D6A">
      <w:r>
        <w:t xml:space="preserve">TLO 119.1 definitzen du aitorpena. Esaten du, tributu administrazioari </w:t>
      </w:r>
      <w:r w:rsidR="004B084A">
        <w:t>aurkeztutako</w:t>
      </w:r>
      <w:r>
        <w:t xml:space="preserve"> dokumentua da, bertan </w:t>
      </w:r>
      <w:r w:rsidR="004B084A">
        <w:t>aitortzen</w:t>
      </w:r>
      <w:r>
        <w:t xml:space="preserve"> da tributuen aplikazioan egitate garrantzitsu bat burutu zela.</w:t>
      </w:r>
    </w:p>
    <w:p w:rsidR="004C6D6A" w:rsidRDefault="004C6D6A" w:rsidP="004C6D6A">
      <w:r>
        <w:t>Edukiari buruz dio, mugatzen dela egitateetara, horregatik zuzenbidearen aplikazioa eta prestazioaren zenbaketak aitorpenetik kanpo gelditzen dira.</w:t>
      </w:r>
    </w:p>
    <w:p w:rsidR="004C6D6A" w:rsidRDefault="004C6D6A" w:rsidP="004C6D6A">
      <w:r>
        <w:t xml:space="preserve">Normalean egitate zergagarriaren inguruko egitateak aitortzen dira. Partikularrak egindako egintza da eta egiten da tributuen likidazioa administrazioak egiten duen prozeduretan. </w:t>
      </w:r>
      <w:r w:rsidR="004B084A">
        <w:t>Subjektuak</w:t>
      </w:r>
      <w:r>
        <w:t xml:space="preserve"> bakarrik zenbatekoa kalkulatzeko behar diren datuak ematen ditu.</w:t>
      </w:r>
    </w:p>
    <w:p w:rsidR="004C6D6A" w:rsidRDefault="004C6D6A" w:rsidP="004C6D6A">
      <w:r>
        <w:t xml:space="preserve">TLO berriak ez du mugatzen bakarrik egitate zergagarrira. Tributuen aplikazioen eremua hedatzen du. Adb: Sartzen dira hiru </w:t>
      </w:r>
      <w:r w:rsidR="004B084A">
        <w:t>subjektu</w:t>
      </w:r>
      <w:r>
        <w:t xml:space="preserve"> batek emandako datuak. </w:t>
      </w:r>
    </w:p>
    <w:p w:rsidR="004C6D6A" w:rsidRDefault="004C6D6A" w:rsidP="004C6D6A">
      <w:r>
        <w:t xml:space="preserve">Funtzioa da administrazioari jakinaraztea tributuen arloan garrantzitsuak diren datuak eta egitateak. Administrazioaren eginkizuna mugatzen da likidazioa egitera. Hala ere kasu batzuetan ez da zuzenean likidazioa egiten. Adb: Tokiko korporazio tributuetan aitorpena suposatzen du finka, </w:t>
      </w:r>
      <w:r w:rsidR="004B084A">
        <w:t>ibilgetua</w:t>
      </w:r>
      <w:r>
        <w:t xml:space="preserve"> eta jardueraren alta ematea, errolda zensoan edo katastroan.</w:t>
      </w:r>
    </w:p>
    <w:p w:rsidR="004C6D6A" w:rsidRDefault="004C6D6A" w:rsidP="004C6D6A">
      <w:r>
        <w:t xml:space="preserve">Gero, urtero administrazioak likidazioa egiten du prozedura ofizioz hasita. Aitorpena </w:t>
      </w:r>
      <w:r w:rsidR="004B084A">
        <w:t>aurkaratzea</w:t>
      </w:r>
      <w:r>
        <w:t xml:space="preserve"> </w:t>
      </w:r>
      <w:r w:rsidR="004B084A">
        <w:t>subjektuarentzat</w:t>
      </w:r>
      <w:r>
        <w:t xml:space="preserve">  obligazio formala da </w:t>
      </w:r>
      <w:r w:rsidR="004B084A">
        <w:t>TLOren</w:t>
      </w:r>
      <w:r>
        <w:t xml:space="preserve"> 29.2 c) artikulua.</w:t>
      </w:r>
    </w:p>
    <w:p w:rsidR="004C6D6A" w:rsidRPr="004C6D6A" w:rsidRDefault="00370E60" w:rsidP="00370E60">
      <w:pPr>
        <w:pStyle w:val="2izenburua"/>
      </w:pPr>
      <w:r>
        <w:lastRenderedPageBreak/>
        <w:t xml:space="preserve">B. </w:t>
      </w:r>
      <w:r w:rsidR="004C6D6A">
        <w:t>Aitorpenaren eraentza juridikoa eta eragina</w:t>
      </w:r>
    </w:p>
    <w:p w:rsidR="004C6D6A" w:rsidRDefault="004C6D6A" w:rsidP="004C6D6A">
      <w:r w:rsidRPr="00FB103D">
        <w:rPr>
          <w:b/>
        </w:rPr>
        <w:t>For</w:t>
      </w:r>
      <w:r w:rsidR="004B084A" w:rsidRPr="00FB103D">
        <w:rPr>
          <w:b/>
        </w:rPr>
        <w:t>ma:</w:t>
      </w:r>
      <w:r w:rsidR="004B084A">
        <w:t xml:space="preserve"> Nahiz eta TLO</w:t>
      </w:r>
      <w:r>
        <w:t>ren 119.1 artikulua dokumentuak aipatu hurrengo epigrafeak dio erregelamenduak ahozko aitorpenak eta bestelakoak onar ditzakela. Normalean tributuen legeak eta prozedurak eraentzen dituzten arauek ereduak ezartzen dituzte.</w:t>
      </w:r>
    </w:p>
    <w:p w:rsidR="004C6D6A" w:rsidRDefault="004C6D6A" w:rsidP="004C6D6A">
      <w:r w:rsidRPr="00FB103D">
        <w:rPr>
          <w:b/>
        </w:rPr>
        <w:t>Denbora:</w:t>
      </w:r>
      <w:r w:rsidR="004B084A">
        <w:t xml:space="preserve"> </w:t>
      </w:r>
      <w:r>
        <w:t>Tributuen araudi bakoitzak ezartzen du aitorpena  egiteko epea. Epe barruan ez bada egiten aitorpena ara</w:t>
      </w:r>
      <w:r w:rsidR="004B084A">
        <w:t>u hauste arina gertatzen da TLO</w:t>
      </w:r>
      <w:r>
        <w:t xml:space="preserve">ren 198.1 artikulua. Hala ere, TLOren 27. artikuluak dio epez kanpo modu espontaneoan, hau da, </w:t>
      </w:r>
      <w:r w:rsidR="004B084A">
        <w:t>errekerimendurik</w:t>
      </w:r>
      <w:r>
        <w:t xml:space="preserve"> jaso barik egiten bada </w:t>
      </w:r>
      <w:r w:rsidR="004B084A">
        <w:t>aitorpena</w:t>
      </w:r>
      <w:r>
        <w:t xml:space="preserve"> errekarguak ezarriko dira eta baliteke berandutza korritua baina ezarpenik ezarri barik. </w:t>
      </w:r>
    </w:p>
    <w:p w:rsidR="004C6D6A" w:rsidRDefault="004C6D6A" w:rsidP="004C6D6A">
      <w:r w:rsidRPr="00FB103D">
        <w:rPr>
          <w:b/>
        </w:rPr>
        <w:t>Lekua:</w:t>
      </w:r>
      <w:r>
        <w:t xml:space="preserve"> Aitorpena </w:t>
      </w:r>
      <w:r w:rsidR="004B084A">
        <w:t>tributua</w:t>
      </w:r>
      <w:r>
        <w:t xml:space="preserve"> likidatzeko organo eskudunaren egoitza aurkeztu behar da.</w:t>
      </w:r>
    </w:p>
    <w:p w:rsidR="004C6D6A" w:rsidRDefault="004C6D6A" w:rsidP="004C6D6A">
      <w:r w:rsidRPr="00FB103D">
        <w:rPr>
          <w:b/>
        </w:rPr>
        <w:t>Ondorioa:</w:t>
      </w:r>
      <w:r>
        <w:t xml:space="preserve"> </w:t>
      </w:r>
      <w:r w:rsidR="004B084A">
        <w:t>TLOren</w:t>
      </w:r>
      <w:r>
        <w:t xml:space="preserve"> 108.4 artikulua dio, obligatuak </w:t>
      </w:r>
      <w:r w:rsidR="004B084A">
        <w:t>aitortutako</w:t>
      </w:r>
      <w:r>
        <w:t xml:space="preserve"> datuak egiazkoak presumitzen direla eta bakarrik zuzentzen direla frogen bitartez. Administrazioa ez dago behartuta likidazioa egitera </w:t>
      </w:r>
      <w:r w:rsidR="004B084A">
        <w:t>subjektuak</w:t>
      </w:r>
      <w:r>
        <w:t xml:space="preserve"> aitortutako datuen arabera baina kasu honetan, likidazioa motibatu egin behar du.</w:t>
      </w:r>
    </w:p>
    <w:p w:rsidR="004C6D6A" w:rsidRPr="004C6D6A" w:rsidRDefault="004C6D6A" w:rsidP="00370E60">
      <w:pPr>
        <w:pStyle w:val="2izenburua"/>
        <w:numPr>
          <w:ilvl w:val="2"/>
          <w:numId w:val="1"/>
        </w:numPr>
      </w:pPr>
      <w:r>
        <w:t xml:space="preserve">Autolikidazioa eta </w:t>
      </w:r>
      <w:r w:rsidR="00370E60">
        <w:t>datuak</w:t>
      </w:r>
      <w:r>
        <w:t xml:space="preserve"> jakinarazi</w:t>
      </w:r>
    </w:p>
    <w:p w:rsidR="004C6D6A" w:rsidRDefault="004C6D6A" w:rsidP="004C6D6A">
      <w:r>
        <w:t xml:space="preserve">Autolikidazioa aitorpen mota bat da, baina tributu obligatuak ez dira mugatzen administrazioari likidazioa egiteko datuak ematera, gainera kalifikazio lanak eta zenbaketa egiten dute eta sarrera egin. Edo zehazki itzuli edo </w:t>
      </w:r>
      <w:r w:rsidR="004B084A">
        <w:t>konpentsatu</w:t>
      </w:r>
      <w:r>
        <w:t xml:space="preserve"> behar den kopurua </w:t>
      </w:r>
      <w:r w:rsidR="004B084A">
        <w:t>TLOren</w:t>
      </w:r>
      <w:r>
        <w:t xml:space="preserve"> 120.1 artikulua. Horregatik, aitorpen mota bat da baina aitorpenak mugatzen dira datuak eta </w:t>
      </w:r>
      <w:r w:rsidR="004B084A">
        <w:t>egitateak</w:t>
      </w:r>
      <w:r>
        <w:t xml:space="preserve"> administrazioari jakinaraztera. Autolikidazioan horretaz gain, prestazioa zenbatu eta sarrera egin behar da edota eskatu (itzulketa) edo </w:t>
      </w:r>
      <w:r w:rsidR="004B084A">
        <w:t>konpentsatu</w:t>
      </w:r>
      <w:r>
        <w:t xml:space="preserve">. </w:t>
      </w:r>
    </w:p>
    <w:p w:rsidR="004C6D6A" w:rsidRPr="004C6D6A" w:rsidRDefault="004C6D6A" w:rsidP="004C6D6A">
      <w:pPr>
        <w:pStyle w:val="3izenburua"/>
      </w:pPr>
      <w:r>
        <w:t>Autolikidazioaren ezaugarriak:</w:t>
      </w:r>
    </w:p>
    <w:p w:rsidR="004C6D6A" w:rsidRDefault="004C6D6A" w:rsidP="004C6D6A">
      <w:r>
        <w:t xml:space="preserve">A)  Zenbaketa egin behar denez ez da aplikatzen edozein egitatetan, bakarrik egitateak tributu obligazio materialei buruzkoak direnean, hauek dutelako objektu bezala zenbateko likidazio bat ematea. </w:t>
      </w:r>
    </w:p>
    <w:p w:rsidR="004C6D6A" w:rsidRDefault="004C6D6A" w:rsidP="004C6D6A">
      <w:r>
        <w:t xml:space="preserve">B) Funtzio bat du tributuen kudeaketa prozedura hastea </w:t>
      </w:r>
      <w:r w:rsidR="004B084A">
        <w:t>TLOren</w:t>
      </w:r>
      <w:r>
        <w:t xml:space="preserve"> 118. a) artikulua. Adierazpen hau egitea da zenbaketaren emaitza itzulketa lortzea baldin bada, baina sarrera egin behar denean, hemen likidazioak ez du prozedura hori hasten, prestazioa betetzeko modua da bakarrik.</w:t>
      </w:r>
    </w:p>
    <w:p w:rsidR="004C6D6A" w:rsidRDefault="004C6D6A" w:rsidP="004C6D6A">
      <w:r>
        <w:t>C) Autolikidazioa egitate eta datuen adierazpena bat izateaz gain borondatezko aitorpena da, Adierazten baitu subjektuak sarrera egin behar duela edo itzulpena nahi duela.</w:t>
      </w:r>
    </w:p>
    <w:p w:rsidR="004C6D6A" w:rsidRDefault="004C6D6A" w:rsidP="004C6D6A">
      <w:r>
        <w:t>D) Aitorpenarekin aldaratuta ondorioak ezberdinak dira kontuan hartuta 3 pertsonak. Hauek ezin baitira aipatu, bakarrik aitorpena egiten duenea</w:t>
      </w:r>
      <w:r w:rsidR="00E051D1">
        <w:t>n obligazioak aipa daitezke dira.</w:t>
      </w:r>
    </w:p>
    <w:p w:rsidR="004C6D6A" w:rsidRDefault="00370E60" w:rsidP="00370E60">
      <w:pPr>
        <w:pStyle w:val="2izenburua"/>
      </w:pPr>
      <w:r>
        <w:t>Datuak jakinarazi</w:t>
      </w:r>
    </w:p>
    <w:p w:rsidR="004C6D6A" w:rsidRDefault="004B084A" w:rsidP="004C6D6A">
      <w:r>
        <w:t>TLOren</w:t>
      </w:r>
      <w:r w:rsidR="004C6D6A">
        <w:t xml:space="preserve"> 121.artikuluak </w:t>
      </w:r>
      <w:r>
        <w:t>aitorpen</w:t>
      </w:r>
      <w:r w:rsidR="004C6D6A">
        <w:t xml:space="preserve"> mota bezala biltzen du bere edukia </w:t>
      </w:r>
      <w:r>
        <w:t>egitateei</w:t>
      </w:r>
      <w:r w:rsidR="004C6D6A">
        <w:t xml:space="preserve"> buruzkoa bakarrik da, datuak jakinaraziz administrazioari honek </w:t>
      </w:r>
      <w:r>
        <w:t>likidazioa</w:t>
      </w:r>
      <w:r w:rsidR="004C6D6A">
        <w:t xml:space="preserve"> egiteko baina aurkezterakoan eskatzen zaio erakunde publikoari gehiegi ordaindutakoaren </w:t>
      </w:r>
      <w:r>
        <w:t>itzulketa</w:t>
      </w:r>
      <w:r w:rsidR="004C6D6A">
        <w:t>.</w:t>
      </w:r>
    </w:p>
    <w:p w:rsidR="004C6D6A" w:rsidRDefault="004B084A" w:rsidP="004C6D6A">
      <w:r>
        <w:lastRenderedPageBreak/>
        <w:t>Itzulketa</w:t>
      </w:r>
      <w:r w:rsidR="004C6D6A">
        <w:t xml:space="preserve"> prozeduraren lehenengo ekintza da, aspektu honetan </w:t>
      </w:r>
      <w:r>
        <w:t>autolikidazioaren</w:t>
      </w:r>
      <w:r w:rsidR="004C6D6A">
        <w:t xml:space="preserve"> bat egiten du baina badago ezberdintasun bat: datuak jakinaraztean prestazioa ez da zenbatzen.</w:t>
      </w:r>
    </w:p>
    <w:p w:rsidR="004C6D6A" w:rsidRDefault="004C6D6A" w:rsidP="002C6769"/>
    <w:sectPr w:rsidR="004C6D6A" w:rsidSect="00E0527C">
      <w:type w:val="continuous"/>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7B0" w:rsidRDefault="00CB77B0" w:rsidP="002362F2">
      <w:pPr>
        <w:spacing w:after="0" w:line="240" w:lineRule="auto"/>
      </w:pPr>
      <w:r>
        <w:separator/>
      </w:r>
    </w:p>
  </w:endnote>
  <w:endnote w:type="continuationSeparator" w:id="0">
    <w:p w:rsidR="00CB77B0" w:rsidRDefault="00CB77B0" w:rsidP="00236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7B0" w:rsidRDefault="00CB77B0" w:rsidP="002362F2">
      <w:pPr>
        <w:spacing w:after="0" w:line="240" w:lineRule="auto"/>
      </w:pPr>
      <w:r>
        <w:separator/>
      </w:r>
    </w:p>
  </w:footnote>
  <w:footnote w:type="continuationSeparator" w:id="0">
    <w:p w:rsidR="00CB77B0" w:rsidRDefault="00CB77B0" w:rsidP="00236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85D" w:rsidRPr="002362F2" w:rsidRDefault="0099685D">
    <w:pPr>
      <w:pStyle w:val="Goiburua"/>
      <w:rPr>
        <w:b/>
      </w:rPr>
    </w:pPr>
    <w:r>
      <w:rPr>
        <w:b/>
      </w:rPr>
      <w:t>Finantza Zuzenbidea I – 14. gaia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B7D09"/>
    <w:multiLevelType w:val="hybridMultilevel"/>
    <w:tmpl w:val="0052A15E"/>
    <w:lvl w:ilvl="0" w:tplc="042D0015">
      <w:start w:val="1"/>
      <w:numFmt w:val="upperLetter"/>
      <w:lvlText w:val="%1."/>
      <w:lvlJc w:val="left"/>
      <w:pPr>
        <w:ind w:left="720" w:hanging="360"/>
      </w:pPr>
      <w:rPr>
        <w:rFonts w:hint="default"/>
      </w:rPr>
    </w:lvl>
    <w:lvl w:ilvl="1" w:tplc="042D0019">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 w15:restartNumberingAfterBreak="0">
    <w:nsid w:val="1874480F"/>
    <w:multiLevelType w:val="hybridMultilevel"/>
    <w:tmpl w:val="978089AE"/>
    <w:lvl w:ilvl="0" w:tplc="49F4A2B4">
      <w:start w:val="1"/>
      <w:numFmt w:val="decimal"/>
      <w:lvlText w:val="%1."/>
      <w:lvlJc w:val="left"/>
      <w:pPr>
        <w:ind w:left="360" w:hanging="360"/>
      </w:pPr>
      <w:rPr>
        <w:rFonts w:hint="default"/>
        <w:b/>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2" w15:restartNumberingAfterBreak="0">
    <w:nsid w:val="1B751F1C"/>
    <w:multiLevelType w:val="hybridMultilevel"/>
    <w:tmpl w:val="32F2C014"/>
    <w:lvl w:ilvl="0" w:tplc="042D000F">
      <w:start w:val="1"/>
      <w:numFmt w:val="decimal"/>
      <w:lvlText w:val="%1."/>
      <w:lvlJc w:val="left"/>
      <w:pPr>
        <w:ind w:left="360" w:hanging="360"/>
      </w:pPr>
      <w:rPr>
        <w:rFonts w:hint="default"/>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3" w15:restartNumberingAfterBreak="0">
    <w:nsid w:val="2E762360"/>
    <w:multiLevelType w:val="hybridMultilevel"/>
    <w:tmpl w:val="707493F2"/>
    <w:lvl w:ilvl="0" w:tplc="042D000F">
      <w:start w:val="1"/>
      <w:numFmt w:val="decimal"/>
      <w:lvlText w:val="%1."/>
      <w:lvlJc w:val="left"/>
      <w:pPr>
        <w:ind w:left="360" w:hanging="360"/>
      </w:pPr>
      <w:rPr>
        <w:rFonts w:hint="default"/>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4" w15:restartNumberingAfterBreak="0">
    <w:nsid w:val="3CD739EC"/>
    <w:multiLevelType w:val="multilevel"/>
    <w:tmpl w:val="C8C60A0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upperLetter"/>
      <w:lvlText w:val="%3."/>
      <w:lvlJc w:val="left"/>
      <w:pPr>
        <w:ind w:left="360" w:hanging="360"/>
      </w:pPr>
      <w:rPr>
        <w:rFont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5AC27FE"/>
    <w:multiLevelType w:val="hybridMultilevel"/>
    <w:tmpl w:val="0D4A19FA"/>
    <w:lvl w:ilvl="0" w:tplc="042D0015">
      <w:start w:val="1"/>
      <w:numFmt w:val="upperLetter"/>
      <w:lvlText w:val="%1."/>
      <w:lvlJc w:val="left"/>
      <w:pPr>
        <w:ind w:left="360" w:hanging="360"/>
      </w:pPr>
      <w:rPr>
        <w:rFonts w:hint="default"/>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6" w15:restartNumberingAfterBreak="0">
    <w:nsid w:val="4A2C3EBB"/>
    <w:multiLevelType w:val="hybridMultilevel"/>
    <w:tmpl w:val="C8C60A08"/>
    <w:lvl w:ilvl="0" w:tplc="042D000F">
      <w:start w:val="1"/>
      <w:numFmt w:val="decimal"/>
      <w:lvlText w:val="%1."/>
      <w:lvlJc w:val="left"/>
      <w:pPr>
        <w:ind w:left="360" w:hanging="360"/>
      </w:pPr>
      <w:rPr>
        <w:rFonts w:hint="default"/>
      </w:rPr>
    </w:lvl>
    <w:lvl w:ilvl="1" w:tplc="042D0019">
      <w:start w:val="1"/>
      <w:numFmt w:val="lowerLetter"/>
      <w:lvlText w:val="%2."/>
      <w:lvlJc w:val="left"/>
      <w:pPr>
        <w:ind w:left="1080" w:hanging="360"/>
      </w:pPr>
    </w:lvl>
    <w:lvl w:ilvl="2" w:tplc="4D4E38BE">
      <w:start w:val="1"/>
      <w:numFmt w:val="upperLetter"/>
      <w:lvlText w:val="%3."/>
      <w:lvlJc w:val="left"/>
      <w:pPr>
        <w:ind w:left="360" w:hanging="360"/>
      </w:pPr>
      <w:rPr>
        <w:rFonts w:hint="default"/>
      </w:r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7" w15:restartNumberingAfterBreak="0">
    <w:nsid w:val="4A9C14DB"/>
    <w:multiLevelType w:val="hybridMultilevel"/>
    <w:tmpl w:val="DE22641C"/>
    <w:lvl w:ilvl="0" w:tplc="042D0015">
      <w:start w:val="1"/>
      <w:numFmt w:val="upperLetter"/>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8" w15:restartNumberingAfterBreak="0">
    <w:nsid w:val="4B4E3E8C"/>
    <w:multiLevelType w:val="hybridMultilevel"/>
    <w:tmpl w:val="4596F7D6"/>
    <w:lvl w:ilvl="0" w:tplc="5BF43762">
      <w:start w:val="1"/>
      <w:numFmt w:val="lowerLetter"/>
      <w:lvlText w:val="%1."/>
      <w:lvlJc w:val="left"/>
      <w:pPr>
        <w:ind w:left="720" w:hanging="360"/>
      </w:pPr>
      <w:rPr>
        <w:rFonts w:hint="default"/>
        <w:b/>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9" w15:restartNumberingAfterBreak="0">
    <w:nsid w:val="4B7D2EEC"/>
    <w:multiLevelType w:val="hybridMultilevel"/>
    <w:tmpl w:val="02FCD3F2"/>
    <w:lvl w:ilvl="0" w:tplc="042D0015">
      <w:start w:val="1"/>
      <w:numFmt w:val="upperLetter"/>
      <w:lvlText w:val="%1."/>
      <w:lvlJc w:val="left"/>
      <w:pPr>
        <w:ind w:left="360" w:hanging="360"/>
      </w:pPr>
      <w:rPr>
        <w:rFonts w:hint="default"/>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10" w15:restartNumberingAfterBreak="0">
    <w:nsid w:val="4EC223E5"/>
    <w:multiLevelType w:val="hybridMultilevel"/>
    <w:tmpl w:val="F49ED13C"/>
    <w:lvl w:ilvl="0" w:tplc="042D000F">
      <w:start w:val="1"/>
      <w:numFmt w:val="decimal"/>
      <w:lvlText w:val="%1."/>
      <w:lvlJc w:val="left"/>
      <w:pPr>
        <w:ind w:left="360" w:hanging="360"/>
      </w:pPr>
      <w:rPr>
        <w:rFonts w:hint="default"/>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11" w15:restartNumberingAfterBreak="0">
    <w:nsid w:val="59001E1A"/>
    <w:multiLevelType w:val="hybridMultilevel"/>
    <w:tmpl w:val="55D08320"/>
    <w:lvl w:ilvl="0" w:tplc="6CFC9AA0">
      <w:start w:val="1"/>
      <w:numFmt w:val="decimal"/>
      <w:lvlText w:val="%1."/>
      <w:lvlJc w:val="left"/>
      <w:pPr>
        <w:ind w:left="785" w:hanging="360"/>
      </w:pPr>
      <w:rPr>
        <w:rFonts w:hint="default"/>
        <w:b/>
      </w:rPr>
    </w:lvl>
    <w:lvl w:ilvl="1" w:tplc="042D0019">
      <w:start w:val="1"/>
      <w:numFmt w:val="lowerLetter"/>
      <w:lvlText w:val="%2."/>
      <w:lvlJc w:val="left"/>
      <w:pPr>
        <w:ind w:left="1211" w:hanging="360"/>
      </w:pPr>
    </w:lvl>
    <w:lvl w:ilvl="2" w:tplc="F07C4DB8">
      <w:start w:val="3"/>
      <w:numFmt w:val="decimal"/>
      <w:lvlText w:val="%3"/>
      <w:lvlJc w:val="left"/>
      <w:pPr>
        <w:ind w:left="2405" w:hanging="360"/>
      </w:pPr>
      <w:rPr>
        <w:rFonts w:hint="default"/>
      </w:rPr>
    </w:lvl>
    <w:lvl w:ilvl="3" w:tplc="042D000F" w:tentative="1">
      <w:start w:val="1"/>
      <w:numFmt w:val="decimal"/>
      <w:lvlText w:val="%4."/>
      <w:lvlJc w:val="left"/>
      <w:pPr>
        <w:ind w:left="2945" w:hanging="360"/>
      </w:pPr>
    </w:lvl>
    <w:lvl w:ilvl="4" w:tplc="042D0019" w:tentative="1">
      <w:start w:val="1"/>
      <w:numFmt w:val="lowerLetter"/>
      <w:lvlText w:val="%5."/>
      <w:lvlJc w:val="left"/>
      <w:pPr>
        <w:ind w:left="3665" w:hanging="360"/>
      </w:pPr>
    </w:lvl>
    <w:lvl w:ilvl="5" w:tplc="042D001B" w:tentative="1">
      <w:start w:val="1"/>
      <w:numFmt w:val="lowerRoman"/>
      <w:lvlText w:val="%6."/>
      <w:lvlJc w:val="right"/>
      <w:pPr>
        <w:ind w:left="4385" w:hanging="180"/>
      </w:pPr>
    </w:lvl>
    <w:lvl w:ilvl="6" w:tplc="042D000F" w:tentative="1">
      <w:start w:val="1"/>
      <w:numFmt w:val="decimal"/>
      <w:lvlText w:val="%7."/>
      <w:lvlJc w:val="left"/>
      <w:pPr>
        <w:ind w:left="5105" w:hanging="360"/>
      </w:pPr>
    </w:lvl>
    <w:lvl w:ilvl="7" w:tplc="042D0019" w:tentative="1">
      <w:start w:val="1"/>
      <w:numFmt w:val="lowerLetter"/>
      <w:lvlText w:val="%8."/>
      <w:lvlJc w:val="left"/>
      <w:pPr>
        <w:ind w:left="5825" w:hanging="360"/>
      </w:pPr>
    </w:lvl>
    <w:lvl w:ilvl="8" w:tplc="042D001B" w:tentative="1">
      <w:start w:val="1"/>
      <w:numFmt w:val="lowerRoman"/>
      <w:lvlText w:val="%9."/>
      <w:lvlJc w:val="right"/>
      <w:pPr>
        <w:ind w:left="6545" w:hanging="180"/>
      </w:pPr>
    </w:lvl>
  </w:abstractNum>
  <w:abstractNum w:abstractNumId="12" w15:restartNumberingAfterBreak="0">
    <w:nsid w:val="608475BA"/>
    <w:multiLevelType w:val="hybridMultilevel"/>
    <w:tmpl w:val="A58450E6"/>
    <w:lvl w:ilvl="0" w:tplc="042D000F">
      <w:start w:val="1"/>
      <w:numFmt w:val="decimal"/>
      <w:lvlText w:val="%1."/>
      <w:lvlJc w:val="left"/>
      <w:pPr>
        <w:ind w:left="785" w:hanging="360"/>
      </w:pPr>
      <w:rPr>
        <w:rFonts w:hint="default"/>
      </w:rPr>
    </w:lvl>
    <w:lvl w:ilvl="1" w:tplc="042D0019" w:tentative="1">
      <w:start w:val="1"/>
      <w:numFmt w:val="lowerLetter"/>
      <w:lvlText w:val="%2."/>
      <w:lvlJc w:val="left"/>
      <w:pPr>
        <w:ind w:left="1505" w:hanging="360"/>
      </w:pPr>
    </w:lvl>
    <w:lvl w:ilvl="2" w:tplc="042D001B" w:tentative="1">
      <w:start w:val="1"/>
      <w:numFmt w:val="lowerRoman"/>
      <w:lvlText w:val="%3."/>
      <w:lvlJc w:val="right"/>
      <w:pPr>
        <w:ind w:left="2225" w:hanging="180"/>
      </w:pPr>
    </w:lvl>
    <w:lvl w:ilvl="3" w:tplc="042D000F" w:tentative="1">
      <w:start w:val="1"/>
      <w:numFmt w:val="decimal"/>
      <w:lvlText w:val="%4."/>
      <w:lvlJc w:val="left"/>
      <w:pPr>
        <w:ind w:left="2945" w:hanging="360"/>
      </w:pPr>
    </w:lvl>
    <w:lvl w:ilvl="4" w:tplc="042D0019" w:tentative="1">
      <w:start w:val="1"/>
      <w:numFmt w:val="lowerLetter"/>
      <w:lvlText w:val="%5."/>
      <w:lvlJc w:val="left"/>
      <w:pPr>
        <w:ind w:left="3665" w:hanging="360"/>
      </w:pPr>
    </w:lvl>
    <w:lvl w:ilvl="5" w:tplc="042D001B" w:tentative="1">
      <w:start w:val="1"/>
      <w:numFmt w:val="lowerRoman"/>
      <w:lvlText w:val="%6."/>
      <w:lvlJc w:val="right"/>
      <w:pPr>
        <w:ind w:left="4385" w:hanging="180"/>
      </w:pPr>
    </w:lvl>
    <w:lvl w:ilvl="6" w:tplc="042D000F" w:tentative="1">
      <w:start w:val="1"/>
      <w:numFmt w:val="decimal"/>
      <w:lvlText w:val="%7."/>
      <w:lvlJc w:val="left"/>
      <w:pPr>
        <w:ind w:left="5105" w:hanging="360"/>
      </w:pPr>
    </w:lvl>
    <w:lvl w:ilvl="7" w:tplc="042D0019" w:tentative="1">
      <w:start w:val="1"/>
      <w:numFmt w:val="lowerLetter"/>
      <w:lvlText w:val="%8."/>
      <w:lvlJc w:val="left"/>
      <w:pPr>
        <w:ind w:left="5825" w:hanging="360"/>
      </w:pPr>
    </w:lvl>
    <w:lvl w:ilvl="8" w:tplc="042D001B" w:tentative="1">
      <w:start w:val="1"/>
      <w:numFmt w:val="lowerRoman"/>
      <w:lvlText w:val="%9."/>
      <w:lvlJc w:val="right"/>
      <w:pPr>
        <w:ind w:left="6545" w:hanging="180"/>
      </w:pPr>
    </w:lvl>
  </w:abstractNum>
  <w:abstractNum w:abstractNumId="13" w15:restartNumberingAfterBreak="0">
    <w:nsid w:val="7EC92D17"/>
    <w:multiLevelType w:val="hybridMultilevel"/>
    <w:tmpl w:val="6CE0320E"/>
    <w:lvl w:ilvl="0" w:tplc="042D000F">
      <w:start w:val="1"/>
      <w:numFmt w:val="decimal"/>
      <w:lvlText w:val="%1."/>
      <w:lvlJc w:val="left"/>
      <w:pPr>
        <w:ind w:left="360" w:hanging="360"/>
      </w:pPr>
      <w:rPr>
        <w:rFonts w:hint="default"/>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num w:numId="1">
    <w:abstractNumId w:val="6"/>
  </w:num>
  <w:num w:numId="2">
    <w:abstractNumId w:val="10"/>
  </w:num>
  <w:num w:numId="3">
    <w:abstractNumId w:val="12"/>
  </w:num>
  <w:num w:numId="4">
    <w:abstractNumId w:val="5"/>
  </w:num>
  <w:num w:numId="5">
    <w:abstractNumId w:val="1"/>
  </w:num>
  <w:num w:numId="6">
    <w:abstractNumId w:val="8"/>
  </w:num>
  <w:num w:numId="7">
    <w:abstractNumId w:val="7"/>
  </w:num>
  <w:num w:numId="8">
    <w:abstractNumId w:val="11"/>
  </w:num>
  <w:num w:numId="9">
    <w:abstractNumId w:val="2"/>
  </w:num>
  <w:num w:numId="10">
    <w:abstractNumId w:val="13"/>
  </w:num>
  <w:num w:numId="11">
    <w:abstractNumId w:val="0"/>
  </w:num>
  <w:num w:numId="12">
    <w:abstractNumId w:val="3"/>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2F2"/>
    <w:rsid w:val="00017D65"/>
    <w:rsid w:val="0009186D"/>
    <w:rsid w:val="00110ECC"/>
    <w:rsid w:val="00117D4F"/>
    <w:rsid w:val="001220BE"/>
    <w:rsid w:val="00165532"/>
    <w:rsid w:val="00174B0F"/>
    <w:rsid w:val="00183307"/>
    <w:rsid w:val="001F501E"/>
    <w:rsid w:val="002005C8"/>
    <w:rsid w:val="0021029D"/>
    <w:rsid w:val="00230FC5"/>
    <w:rsid w:val="002362F2"/>
    <w:rsid w:val="00262647"/>
    <w:rsid w:val="00284B62"/>
    <w:rsid w:val="002A42A2"/>
    <w:rsid w:val="002C6769"/>
    <w:rsid w:val="002C7A8F"/>
    <w:rsid w:val="002E2FDC"/>
    <w:rsid w:val="002E56BA"/>
    <w:rsid w:val="00305636"/>
    <w:rsid w:val="00321A1D"/>
    <w:rsid w:val="00333FC0"/>
    <w:rsid w:val="0036610A"/>
    <w:rsid w:val="00370E60"/>
    <w:rsid w:val="003C7FC5"/>
    <w:rsid w:val="003D24BA"/>
    <w:rsid w:val="003D65E0"/>
    <w:rsid w:val="003F100E"/>
    <w:rsid w:val="00411402"/>
    <w:rsid w:val="00412D17"/>
    <w:rsid w:val="0042603C"/>
    <w:rsid w:val="004325F4"/>
    <w:rsid w:val="00461F7F"/>
    <w:rsid w:val="00487327"/>
    <w:rsid w:val="004A44AA"/>
    <w:rsid w:val="004A51B8"/>
    <w:rsid w:val="004B084A"/>
    <w:rsid w:val="004C6D6A"/>
    <w:rsid w:val="004D4AD1"/>
    <w:rsid w:val="005A3D8E"/>
    <w:rsid w:val="005D6591"/>
    <w:rsid w:val="00662186"/>
    <w:rsid w:val="00670A85"/>
    <w:rsid w:val="006C7CCA"/>
    <w:rsid w:val="006D4036"/>
    <w:rsid w:val="007154DC"/>
    <w:rsid w:val="00735E4C"/>
    <w:rsid w:val="00746867"/>
    <w:rsid w:val="00756D36"/>
    <w:rsid w:val="007C5328"/>
    <w:rsid w:val="00872595"/>
    <w:rsid w:val="008A3DDA"/>
    <w:rsid w:val="008B4531"/>
    <w:rsid w:val="008C4BE4"/>
    <w:rsid w:val="008D1E08"/>
    <w:rsid w:val="008E582C"/>
    <w:rsid w:val="00923F54"/>
    <w:rsid w:val="00935684"/>
    <w:rsid w:val="0097474E"/>
    <w:rsid w:val="009765AB"/>
    <w:rsid w:val="0099685D"/>
    <w:rsid w:val="00A40CF5"/>
    <w:rsid w:val="00A53539"/>
    <w:rsid w:val="00AA57FC"/>
    <w:rsid w:val="00AD32E0"/>
    <w:rsid w:val="00AE0F6C"/>
    <w:rsid w:val="00B01647"/>
    <w:rsid w:val="00B202D7"/>
    <w:rsid w:val="00B44FC8"/>
    <w:rsid w:val="00B675BF"/>
    <w:rsid w:val="00BA1F4A"/>
    <w:rsid w:val="00BB338D"/>
    <w:rsid w:val="00BB6447"/>
    <w:rsid w:val="00BC19C2"/>
    <w:rsid w:val="00BC78CF"/>
    <w:rsid w:val="00C044D0"/>
    <w:rsid w:val="00C04ECE"/>
    <w:rsid w:val="00C6728D"/>
    <w:rsid w:val="00C87482"/>
    <w:rsid w:val="00C91005"/>
    <w:rsid w:val="00C918C2"/>
    <w:rsid w:val="00C972F5"/>
    <w:rsid w:val="00CB40EA"/>
    <w:rsid w:val="00CB77B0"/>
    <w:rsid w:val="00CC6038"/>
    <w:rsid w:val="00CD4BCF"/>
    <w:rsid w:val="00CF4347"/>
    <w:rsid w:val="00D17147"/>
    <w:rsid w:val="00D75E20"/>
    <w:rsid w:val="00D8384D"/>
    <w:rsid w:val="00D90305"/>
    <w:rsid w:val="00DA68A6"/>
    <w:rsid w:val="00DB132E"/>
    <w:rsid w:val="00DD26DE"/>
    <w:rsid w:val="00E051D1"/>
    <w:rsid w:val="00E0527C"/>
    <w:rsid w:val="00E0603E"/>
    <w:rsid w:val="00E25571"/>
    <w:rsid w:val="00E55F03"/>
    <w:rsid w:val="00E6583A"/>
    <w:rsid w:val="00EA37C2"/>
    <w:rsid w:val="00EC0EB5"/>
    <w:rsid w:val="00F002B0"/>
    <w:rsid w:val="00F858EB"/>
    <w:rsid w:val="00F8778E"/>
    <w:rsid w:val="00FA2DD8"/>
    <w:rsid w:val="00FB103D"/>
    <w:rsid w:val="00FC23A0"/>
    <w:rsid w:val="00FE3CFF"/>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52ADE"/>
  <w15:chartTrackingRefBased/>
  <w15:docId w15:val="{A0E5BE3F-B9D8-42C4-B5DA-6785B2F54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a">
    <w:name w:val="Normal"/>
    <w:qFormat/>
    <w:rsid w:val="00461F7F"/>
    <w:pPr>
      <w:jc w:val="both"/>
    </w:pPr>
    <w:rPr>
      <w:rFonts w:ascii="Times New Roman" w:hAnsi="Times New Roman"/>
      <w:sz w:val="24"/>
    </w:rPr>
  </w:style>
  <w:style w:type="paragraph" w:styleId="1izenburua">
    <w:name w:val="heading 1"/>
    <w:basedOn w:val="Normala"/>
    <w:next w:val="Normala"/>
    <w:link w:val="1izenburuaKar"/>
    <w:uiPriority w:val="9"/>
    <w:qFormat/>
    <w:rsid w:val="00461F7F"/>
    <w:pPr>
      <w:keepNext/>
      <w:keepLines/>
      <w:spacing w:before="240" w:after="0"/>
      <w:outlineLvl w:val="0"/>
    </w:pPr>
    <w:rPr>
      <w:rFonts w:eastAsiaTheme="majorEastAsia" w:cstheme="majorBidi"/>
      <w:color w:val="2E74B5" w:themeColor="accent1" w:themeShade="BF"/>
      <w:sz w:val="32"/>
      <w:szCs w:val="32"/>
    </w:rPr>
  </w:style>
  <w:style w:type="paragraph" w:styleId="2izenburua">
    <w:name w:val="heading 2"/>
    <w:basedOn w:val="Normala"/>
    <w:next w:val="Normala"/>
    <w:link w:val="2izenburuaKar"/>
    <w:autoRedefine/>
    <w:uiPriority w:val="9"/>
    <w:unhideWhenUsed/>
    <w:qFormat/>
    <w:rsid w:val="00411402"/>
    <w:pPr>
      <w:keepNext/>
      <w:keepLines/>
      <w:spacing w:before="40" w:after="0"/>
      <w:outlineLvl w:val="1"/>
    </w:pPr>
    <w:rPr>
      <w:rFonts w:eastAsiaTheme="majorEastAsia" w:cstheme="majorBidi"/>
      <w:color w:val="2E74B5" w:themeColor="accent1" w:themeShade="BF"/>
      <w:sz w:val="28"/>
      <w:szCs w:val="26"/>
    </w:rPr>
  </w:style>
  <w:style w:type="paragraph" w:styleId="3izenburua">
    <w:name w:val="heading 3"/>
    <w:basedOn w:val="Normala"/>
    <w:next w:val="Normala"/>
    <w:link w:val="3izenburuaKar"/>
    <w:uiPriority w:val="9"/>
    <w:unhideWhenUsed/>
    <w:qFormat/>
    <w:rsid w:val="00E55F03"/>
    <w:pPr>
      <w:keepNext/>
      <w:keepLines/>
      <w:spacing w:before="40" w:after="0"/>
      <w:outlineLvl w:val="2"/>
    </w:pPr>
    <w:rPr>
      <w:rFonts w:eastAsiaTheme="majorEastAsia" w:cstheme="majorBidi"/>
      <w:color w:val="1F4D78" w:themeColor="accent1" w:themeShade="7F"/>
      <w:sz w:val="26"/>
      <w:szCs w:val="24"/>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Azpititulua">
    <w:name w:val="Subtitle"/>
    <w:basedOn w:val="Normala"/>
    <w:next w:val="Normala"/>
    <w:link w:val="AzpitituluaKar"/>
    <w:uiPriority w:val="11"/>
    <w:qFormat/>
    <w:rsid w:val="00461F7F"/>
    <w:pPr>
      <w:numPr>
        <w:ilvl w:val="1"/>
      </w:numPr>
    </w:pPr>
    <w:rPr>
      <w:rFonts w:eastAsiaTheme="minorEastAsia"/>
      <w:color w:val="5A5A5A" w:themeColor="text1" w:themeTint="A5"/>
      <w:spacing w:val="15"/>
    </w:rPr>
  </w:style>
  <w:style w:type="character" w:customStyle="1" w:styleId="AzpitituluaKar">
    <w:name w:val="Azpititulua Kar"/>
    <w:basedOn w:val="Paragrafoarenletra-tipolehenetsia"/>
    <w:link w:val="Azpititulua"/>
    <w:uiPriority w:val="11"/>
    <w:rsid w:val="00461F7F"/>
    <w:rPr>
      <w:rFonts w:ascii="Times New Roman" w:eastAsiaTheme="minorEastAsia" w:hAnsi="Times New Roman"/>
      <w:color w:val="5A5A5A" w:themeColor="text1" w:themeTint="A5"/>
      <w:spacing w:val="15"/>
    </w:rPr>
  </w:style>
  <w:style w:type="paragraph" w:styleId="Titulua">
    <w:name w:val="Title"/>
    <w:basedOn w:val="Normala"/>
    <w:next w:val="Normala"/>
    <w:link w:val="TituluaKar"/>
    <w:uiPriority w:val="10"/>
    <w:qFormat/>
    <w:rsid w:val="00461F7F"/>
    <w:pPr>
      <w:spacing w:after="0" w:line="240" w:lineRule="auto"/>
      <w:contextualSpacing/>
      <w:jc w:val="center"/>
    </w:pPr>
    <w:rPr>
      <w:rFonts w:eastAsiaTheme="majorEastAsia" w:cstheme="majorBidi"/>
      <w:b/>
      <w:spacing w:val="-10"/>
      <w:kern w:val="28"/>
      <w:sz w:val="56"/>
      <w:szCs w:val="56"/>
      <w:u w:val="single"/>
    </w:rPr>
  </w:style>
  <w:style w:type="character" w:customStyle="1" w:styleId="TituluaKar">
    <w:name w:val="Titulua Kar"/>
    <w:basedOn w:val="Paragrafoarenletra-tipolehenetsia"/>
    <w:link w:val="Titulua"/>
    <w:uiPriority w:val="10"/>
    <w:rsid w:val="00461F7F"/>
    <w:rPr>
      <w:rFonts w:ascii="Times New Roman" w:eastAsiaTheme="majorEastAsia" w:hAnsi="Times New Roman" w:cstheme="majorBidi"/>
      <w:b/>
      <w:spacing w:val="-10"/>
      <w:kern w:val="28"/>
      <w:sz w:val="56"/>
      <w:szCs w:val="56"/>
      <w:u w:val="single"/>
    </w:rPr>
  </w:style>
  <w:style w:type="character" w:customStyle="1" w:styleId="2izenburuaKar">
    <w:name w:val="2. izenburua Kar"/>
    <w:basedOn w:val="Paragrafoarenletra-tipolehenetsia"/>
    <w:link w:val="2izenburua"/>
    <w:uiPriority w:val="9"/>
    <w:rsid w:val="00411402"/>
    <w:rPr>
      <w:rFonts w:ascii="Times New Roman" w:eastAsiaTheme="majorEastAsia" w:hAnsi="Times New Roman" w:cstheme="majorBidi"/>
      <w:color w:val="2E74B5" w:themeColor="accent1" w:themeShade="BF"/>
      <w:sz w:val="28"/>
      <w:szCs w:val="26"/>
    </w:rPr>
  </w:style>
  <w:style w:type="character" w:customStyle="1" w:styleId="1izenburuaKar">
    <w:name w:val="1. izenburua Kar"/>
    <w:basedOn w:val="Paragrafoarenletra-tipolehenetsia"/>
    <w:link w:val="1izenburua"/>
    <w:uiPriority w:val="9"/>
    <w:rsid w:val="00461F7F"/>
    <w:rPr>
      <w:rFonts w:ascii="Times New Roman" w:eastAsiaTheme="majorEastAsia" w:hAnsi="Times New Roman" w:cstheme="majorBidi"/>
      <w:color w:val="2E74B5" w:themeColor="accent1" w:themeShade="BF"/>
      <w:sz w:val="32"/>
      <w:szCs w:val="32"/>
    </w:rPr>
  </w:style>
  <w:style w:type="paragraph" w:styleId="Tarterikez">
    <w:name w:val="No Spacing"/>
    <w:uiPriority w:val="1"/>
    <w:qFormat/>
    <w:rsid w:val="00461F7F"/>
    <w:pPr>
      <w:spacing w:after="0" w:line="240" w:lineRule="auto"/>
      <w:jc w:val="both"/>
    </w:pPr>
    <w:rPr>
      <w:rFonts w:ascii="Times New Roman" w:hAnsi="Times New Roman"/>
      <w:sz w:val="24"/>
    </w:rPr>
  </w:style>
  <w:style w:type="character" w:customStyle="1" w:styleId="3izenburuaKar">
    <w:name w:val="3. izenburua Kar"/>
    <w:basedOn w:val="Paragrafoarenletra-tipolehenetsia"/>
    <w:link w:val="3izenburua"/>
    <w:uiPriority w:val="9"/>
    <w:rsid w:val="00E55F03"/>
    <w:rPr>
      <w:rFonts w:ascii="Times New Roman" w:eastAsiaTheme="majorEastAsia" w:hAnsi="Times New Roman" w:cstheme="majorBidi"/>
      <w:color w:val="1F4D78" w:themeColor="accent1" w:themeShade="7F"/>
      <w:sz w:val="26"/>
      <w:szCs w:val="24"/>
    </w:rPr>
  </w:style>
  <w:style w:type="paragraph" w:styleId="Goiburua">
    <w:name w:val="header"/>
    <w:basedOn w:val="Normala"/>
    <w:link w:val="GoiburuaKar"/>
    <w:uiPriority w:val="99"/>
    <w:unhideWhenUsed/>
    <w:rsid w:val="002362F2"/>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2362F2"/>
    <w:rPr>
      <w:rFonts w:ascii="Times New Roman" w:hAnsi="Times New Roman"/>
      <w:sz w:val="24"/>
    </w:rPr>
  </w:style>
  <w:style w:type="paragraph" w:styleId="Orri-oina">
    <w:name w:val="footer"/>
    <w:basedOn w:val="Normala"/>
    <w:link w:val="Orri-oinaKar"/>
    <w:uiPriority w:val="99"/>
    <w:unhideWhenUsed/>
    <w:rsid w:val="002362F2"/>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rsid w:val="002362F2"/>
    <w:rPr>
      <w:rFonts w:ascii="Times New Roman" w:hAnsi="Times New Roman"/>
      <w:sz w:val="24"/>
    </w:rPr>
  </w:style>
  <w:style w:type="paragraph" w:styleId="Zerrenda-paragrafoa">
    <w:name w:val="List Paragraph"/>
    <w:basedOn w:val="Normala"/>
    <w:uiPriority w:val="34"/>
    <w:qFormat/>
    <w:rsid w:val="002362F2"/>
    <w:pPr>
      <w:ind w:left="720"/>
      <w:contextualSpacing/>
    </w:pPr>
  </w:style>
  <w:style w:type="paragraph" w:styleId="Bunbuiloarentestua">
    <w:name w:val="Balloon Text"/>
    <w:basedOn w:val="Normala"/>
    <w:link w:val="BunbuiloarentestuaKar"/>
    <w:uiPriority w:val="99"/>
    <w:semiHidden/>
    <w:unhideWhenUsed/>
    <w:rsid w:val="00E0527C"/>
    <w:pPr>
      <w:spacing w:after="0" w:line="240" w:lineRule="auto"/>
    </w:pPr>
    <w:rPr>
      <w:rFonts w:ascii="Segoe UI" w:hAnsi="Segoe UI" w:cs="Segoe UI"/>
      <w:sz w:val="18"/>
      <w:szCs w:val="18"/>
    </w:rPr>
  </w:style>
  <w:style w:type="character" w:customStyle="1" w:styleId="BunbuiloarentestuaKar">
    <w:name w:val="Bunbuiloaren testua Kar"/>
    <w:basedOn w:val="Paragrafoarenletra-tipolehenetsia"/>
    <w:link w:val="Bunbuiloarentestua"/>
    <w:uiPriority w:val="99"/>
    <w:semiHidden/>
    <w:rsid w:val="00E052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16702">
      <w:bodyDiv w:val="1"/>
      <w:marLeft w:val="0"/>
      <w:marRight w:val="0"/>
      <w:marTop w:val="0"/>
      <w:marBottom w:val="0"/>
      <w:divBdr>
        <w:top w:val="none" w:sz="0" w:space="0" w:color="auto"/>
        <w:left w:val="none" w:sz="0" w:space="0" w:color="auto"/>
        <w:bottom w:val="none" w:sz="0" w:space="0" w:color="auto"/>
        <w:right w:val="none" w:sz="0" w:space="0" w:color="auto"/>
      </w:divBdr>
    </w:div>
    <w:div w:id="198503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6</Pages>
  <Words>1953</Words>
  <Characters>11135</Characters>
  <Application>Microsoft Office Word</Application>
  <DocSecurity>0</DocSecurity>
  <Lines>92</Lines>
  <Paragraphs>26</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13062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Aritz Martinez Bueno</dc:creator>
  <cp:keywords/>
  <dc:description/>
  <cp:lastModifiedBy>Aritz Martinez Bueno</cp:lastModifiedBy>
  <cp:revision>167</cp:revision>
  <cp:lastPrinted>2017-05-08T14:05:00Z</cp:lastPrinted>
  <dcterms:created xsi:type="dcterms:W3CDTF">2017-03-27T10:22:00Z</dcterms:created>
  <dcterms:modified xsi:type="dcterms:W3CDTF">2017-05-08T14:06:00Z</dcterms:modified>
</cp:coreProperties>
</file>