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F13" w:rsidRPr="009244C7" w:rsidRDefault="009244C7" w:rsidP="00EB2F13">
      <w:pPr>
        <w:pStyle w:val="Prrafodelista"/>
        <w:numPr>
          <w:ilvl w:val="0"/>
          <w:numId w:val="1"/>
        </w:numPr>
        <w:jc w:val="center"/>
        <w:rPr>
          <w:rFonts w:cstheme="minorHAnsi"/>
          <w:b/>
          <w:sz w:val="36"/>
          <w:lang w:val="eu-ES"/>
        </w:rPr>
      </w:pPr>
      <w:bookmarkStart w:id="0" w:name="_GoBack"/>
      <w:bookmarkEnd w:id="0"/>
      <w:r w:rsidRPr="009244C7">
        <w:rPr>
          <w:rFonts w:cstheme="minorHAnsi"/>
          <w:b/>
          <w:sz w:val="36"/>
          <w:lang w:val="eu-ES"/>
        </w:rPr>
        <w:t xml:space="preserve">Gaia: </w:t>
      </w:r>
      <w:r w:rsidR="00EB2F13" w:rsidRPr="009244C7">
        <w:rPr>
          <w:rFonts w:cstheme="minorHAnsi"/>
          <w:b/>
          <w:sz w:val="36"/>
          <w:lang w:val="eu-ES"/>
        </w:rPr>
        <w:t>DELITUAREN TEORIA OROKORRA</w:t>
      </w:r>
    </w:p>
    <w:p w:rsidR="00EB2F13" w:rsidRPr="00EB2F13" w:rsidRDefault="00EB2F13" w:rsidP="00EB2F13">
      <w:pPr>
        <w:ind w:left="360"/>
        <w:jc w:val="both"/>
        <w:rPr>
          <w:rFonts w:cstheme="minorHAnsi"/>
          <w:sz w:val="24"/>
          <w:lang w:val="eu-ES"/>
        </w:rPr>
      </w:pPr>
      <w:r w:rsidRPr="00EB2F13">
        <w:rPr>
          <w:rFonts w:cstheme="minorHAnsi"/>
          <w:sz w:val="24"/>
          <w:lang w:val="eu-ES"/>
        </w:rPr>
        <w:t xml:space="preserve">Delituaren teoriari dagokion azterketa piramidala: </w:t>
      </w:r>
    </w:p>
    <w:p w:rsidR="00EB2F13" w:rsidRPr="00EB2F13" w:rsidRDefault="00EB2F13" w:rsidP="00EB2F13">
      <w:pPr>
        <w:ind w:left="360"/>
        <w:jc w:val="both"/>
        <w:rPr>
          <w:rFonts w:cstheme="minorHAnsi"/>
          <w:sz w:val="24"/>
          <w:lang w:val="eu-ES"/>
        </w:rPr>
      </w:pPr>
      <w:r w:rsidRPr="00EB2F13">
        <w:rPr>
          <w:rFonts w:cstheme="minorHAnsi"/>
          <w:sz w:val="24"/>
          <w:lang w:val="eu-ES"/>
        </w:rPr>
        <w:t xml:space="preserve"> </w:t>
      </w:r>
      <w:r>
        <w:rPr>
          <w:rFonts w:cstheme="minorHAnsi"/>
          <w:noProof/>
          <w:sz w:val="24"/>
        </w:rPr>
        <w:drawing>
          <wp:inline distT="0" distB="0" distL="0" distR="0">
            <wp:extent cx="5400040" cy="3150235"/>
            <wp:effectExtent l="0" t="0" r="10160" b="12065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EB2F13" w:rsidRPr="00EB2F13" w:rsidRDefault="00EB2F13" w:rsidP="00EB2F13">
      <w:pPr>
        <w:ind w:left="360"/>
        <w:jc w:val="both"/>
        <w:rPr>
          <w:rFonts w:cstheme="minorHAnsi"/>
          <w:sz w:val="24"/>
          <w:lang w:val="eu-ES"/>
        </w:rPr>
      </w:pPr>
      <w:r w:rsidRPr="00EB2F13">
        <w:rPr>
          <w:rFonts w:cstheme="minorHAnsi"/>
          <w:sz w:val="24"/>
          <w:lang w:val="eu-ES"/>
        </w:rPr>
        <w:t xml:space="preserve"> </w:t>
      </w:r>
    </w:p>
    <w:p w:rsidR="00EB2F13" w:rsidRDefault="00EB2F13" w:rsidP="00EB2F13">
      <w:pPr>
        <w:jc w:val="both"/>
        <w:rPr>
          <w:rFonts w:cstheme="minorHAnsi"/>
          <w:sz w:val="24"/>
          <w:lang w:val="eu-ES"/>
        </w:rPr>
      </w:pPr>
      <w:r>
        <w:rPr>
          <w:sz w:val="24"/>
          <w:szCs w:val="24"/>
          <w:lang w:val="eu-ES"/>
        </w:rPr>
        <w:t xml:space="preserve">Giza portaera bat delitua den edo ez egiaztatzeko analisiak ordena zehatz bat jarraitu behar du. </w:t>
      </w:r>
      <w:r w:rsidRPr="00E605F3">
        <w:rPr>
          <w:sz w:val="24"/>
          <w:szCs w:val="24"/>
          <w:lang w:val="eu-ES"/>
        </w:rPr>
        <w:t>Estruktura piramidala da egin beharreko</w:t>
      </w:r>
      <w:r>
        <w:rPr>
          <w:sz w:val="24"/>
          <w:szCs w:val="24"/>
          <w:lang w:val="eu-ES"/>
        </w:rPr>
        <w:t xml:space="preserve"> analisia ere piramidala delako. Hori horrela, analisia oinarritik hasiko dugu (portaera) eta apurka-apurka igotzen joango gara. </w:t>
      </w:r>
    </w:p>
    <w:p w:rsidR="00EB2F13" w:rsidRDefault="002D76D4" w:rsidP="00EB2F13">
      <w:pPr>
        <w:jc w:val="both"/>
        <w:rPr>
          <w:rFonts w:cstheme="minorHAnsi"/>
          <w:sz w:val="24"/>
          <w:lang w:val="eu-ES"/>
        </w:rPr>
      </w:pPr>
      <w:r>
        <w:rPr>
          <w:rFonts w:cstheme="minorHAnsi"/>
          <w:sz w:val="24"/>
          <w:lang w:val="eu-ES"/>
        </w:rPr>
        <w:t>Ondorioz, e</w:t>
      </w:r>
      <w:r w:rsidR="00EB2F13" w:rsidRPr="00EB2F13">
        <w:rPr>
          <w:rFonts w:cstheme="minorHAnsi"/>
          <w:sz w:val="24"/>
          <w:lang w:val="eu-ES"/>
        </w:rPr>
        <w:t xml:space="preserve">lementu guzti hauek modu </w:t>
      </w:r>
      <w:proofErr w:type="spellStart"/>
      <w:r w:rsidR="00EB2F13" w:rsidRPr="00EB2F13">
        <w:rPr>
          <w:rFonts w:cstheme="minorHAnsi"/>
          <w:sz w:val="24"/>
          <w:lang w:val="eu-ES"/>
        </w:rPr>
        <w:t>eskalonatuan</w:t>
      </w:r>
      <w:proofErr w:type="spellEnd"/>
      <w:r w:rsidR="00EB2F13" w:rsidRPr="00EB2F13">
        <w:rPr>
          <w:rFonts w:cstheme="minorHAnsi"/>
          <w:sz w:val="24"/>
          <w:lang w:val="eu-ES"/>
        </w:rPr>
        <w:t xml:space="preserve"> aztertu behar ditugu.</w:t>
      </w:r>
    </w:p>
    <w:p w:rsidR="002D76D4" w:rsidRPr="00F44105" w:rsidRDefault="002D76D4" w:rsidP="00EB2F13">
      <w:pPr>
        <w:pStyle w:val="Prrafodelista"/>
        <w:numPr>
          <w:ilvl w:val="0"/>
          <w:numId w:val="2"/>
        </w:numPr>
        <w:jc w:val="both"/>
        <w:rPr>
          <w:rFonts w:cstheme="minorHAnsi"/>
          <w:b/>
          <w:sz w:val="24"/>
          <w:szCs w:val="26"/>
          <w:lang w:val="eu-ES"/>
        </w:rPr>
      </w:pPr>
      <w:r w:rsidRPr="00F44105">
        <w:rPr>
          <w:rFonts w:cstheme="minorHAnsi"/>
          <w:b/>
          <w:sz w:val="24"/>
          <w:szCs w:val="26"/>
          <w:lang w:val="eu-ES"/>
        </w:rPr>
        <w:t>PORTAERA</w:t>
      </w:r>
    </w:p>
    <w:p w:rsidR="00EB2F13" w:rsidRDefault="00EB2F13" w:rsidP="002D76D4">
      <w:pPr>
        <w:jc w:val="both"/>
        <w:rPr>
          <w:rFonts w:cstheme="minorHAnsi"/>
          <w:sz w:val="24"/>
          <w:lang w:val="eu-ES"/>
        </w:rPr>
      </w:pPr>
      <w:r w:rsidRPr="002D76D4">
        <w:rPr>
          <w:rFonts w:cstheme="minorHAnsi"/>
          <w:sz w:val="24"/>
          <w:lang w:val="eu-ES"/>
        </w:rPr>
        <w:t xml:space="preserve">Aztertu beharreko lehenengo </w:t>
      </w:r>
      <w:r w:rsidR="002D76D4">
        <w:rPr>
          <w:rFonts w:cstheme="minorHAnsi"/>
          <w:sz w:val="24"/>
          <w:lang w:val="eu-ES"/>
        </w:rPr>
        <w:t>elementua</w:t>
      </w:r>
      <w:r w:rsidRPr="002D76D4">
        <w:rPr>
          <w:rFonts w:cstheme="minorHAnsi"/>
          <w:sz w:val="24"/>
          <w:lang w:val="eu-ES"/>
        </w:rPr>
        <w:t xml:space="preserve"> portaera </w:t>
      </w:r>
      <w:r w:rsidR="002D76D4">
        <w:rPr>
          <w:rFonts w:cstheme="minorHAnsi"/>
          <w:sz w:val="24"/>
          <w:lang w:val="eu-ES"/>
        </w:rPr>
        <w:t>da,</w:t>
      </w:r>
      <w:r w:rsidRPr="002D76D4">
        <w:rPr>
          <w:rFonts w:cstheme="minorHAnsi"/>
          <w:sz w:val="24"/>
          <w:lang w:val="eu-ES"/>
        </w:rPr>
        <w:t xml:space="preserve"> portaera delituaren oinarrizko zutabe litzake</w:t>
      </w:r>
      <w:r w:rsidR="002D76D4">
        <w:rPr>
          <w:rFonts w:cstheme="minorHAnsi"/>
          <w:sz w:val="24"/>
          <w:lang w:val="eu-ES"/>
        </w:rPr>
        <w:t>elarik</w:t>
      </w:r>
      <w:r w:rsidRPr="002D76D4">
        <w:rPr>
          <w:rFonts w:cstheme="minorHAnsi"/>
          <w:sz w:val="24"/>
          <w:lang w:val="eu-ES"/>
        </w:rPr>
        <w:t>. Portaerarik ez balego beraz, ez legoke deliturik eta beraz ez genukeen zertan hurrengo elementuen azterketa bat egin behar</w:t>
      </w:r>
      <w:r w:rsidR="002D76D4">
        <w:rPr>
          <w:rFonts w:cstheme="minorHAnsi"/>
          <w:sz w:val="24"/>
          <w:lang w:val="eu-ES"/>
        </w:rPr>
        <w:t xml:space="preserve"> ----&gt; </w:t>
      </w:r>
      <w:r w:rsidR="002D76D4" w:rsidRPr="002D76D4">
        <w:rPr>
          <w:rFonts w:cstheme="minorHAnsi"/>
          <w:b/>
          <w:sz w:val="24"/>
          <w:lang w:val="eu-ES"/>
        </w:rPr>
        <w:t>lehendabizi portaera dagoela egiaztatu behar dugu</w:t>
      </w:r>
      <w:r w:rsidR="002D76D4">
        <w:rPr>
          <w:rFonts w:cstheme="minorHAnsi"/>
          <w:sz w:val="24"/>
          <w:lang w:val="eu-ES"/>
        </w:rPr>
        <w:t xml:space="preserve"> eta behin hori frogatuta, bigarren elementua dagoen aztertzera pasatuko ginateke (estruktura piramidala izatearen ondorioa da hau). </w:t>
      </w:r>
    </w:p>
    <w:p w:rsidR="002D76D4" w:rsidRPr="002D76D4" w:rsidRDefault="002D76D4" w:rsidP="002D76D4">
      <w:pPr>
        <w:pStyle w:val="Prrafodelista"/>
        <w:numPr>
          <w:ilvl w:val="0"/>
          <w:numId w:val="3"/>
        </w:numPr>
        <w:jc w:val="both"/>
        <w:rPr>
          <w:rFonts w:cstheme="minorHAnsi"/>
          <w:sz w:val="24"/>
          <w:lang w:val="eu-ES"/>
        </w:rPr>
      </w:pPr>
      <w:r>
        <w:rPr>
          <w:sz w:val="24"/>
          <w:szCs w:val="24"/>
          <w:lang w:val="eu-ES"/>
        </w:rPr>
        <w:t>Hortaz, egin beharreko lehenengo galdera honako hau izango litzateke: subjektuak portaera egikaritu du? Erantzuna baiezkoa izanik analisiarekin jarraitu dezakegu, baina erantzuna ezezkoa bada ez da deliturik egongo delitua egoteko beharrezkoa den lehenengo elementua, portaera, falta delako.</w:t>
      </w:r>
    </w:p>
    <w:p w:rsidR="002D76D4" w:rsidRDefault="002D76D4" w:rsidP="00EB2F13">
      <w:pPr>
        <w:jc w:val="both"/>
        <w:rPr>
          <w:rFonts w:cstheme="minorHAnsi"/>
          <w:sz w:val="24"/>
          <w:lang w:val="eu-ES"/>
        </w:rPr>
      </w:pPr>
    </w:p>
    <w:p w:rsidR="002D76D4" w:rsidRPr="00F44105" w:rsidRDefault="002D76D4" w:rsidP="002D76D4">
      <w:pPr>
        <w:pStyle w:val="Prrafodelista"/>
        <w:numPr>
          <w:ilvl w:val="0"/>
          <w:numId w:val="2"/>
        </w:numPr>
        <w:jc w:val="both"/>
        <w:rPr>
          <w:rFonts w:cstheme="minorHAnsi"/>
          <w:b/>
          <w:sz w:val="24"/>
          <w:szCs w:val="26"/>
          <w:lang w:val="eu-ES"/>
        </w:rPr>
      </w:pPr>
      <w:r w:rsidRPr="00F44105">
        <w:rPr>
          <w:rFonts w:cstheme="minorHAnsi"/>
          <w:b/>
          <w:sz w:val="24"/>
          <w:szCs w:val="26"/>
          <w:lang w:val="eu-ES"/>
        </w:rPr>
        <w:t xml:space="preserve">TIPIKOTASUNA </w:t>
      </w:r>
    </w:p>
    <w:p w:rsidR="00F44105" w:rsidRDefault="00EB2F13" w:rsidP="00EB2F13">
      <w:pPr>
        <w:jc w:val="both"/>
        <w:rPr>
          <w:rFonts w:cstheme="minorHAnsi"/>
          <w:sz w:val="24"/>
          <w:lang w:val="eu-ES"/>
        </w:rPr>
      </w:pPr>
      <w:r w:rsidRPr="00EB2F13">
        <w:rPr>
          <w:rFonts w:cstheme="minorHAnsi"/>
          <w:sz w:val="24"/>
          <w:lang w:val="eu-ES"/>
        </w:rPr>
        <w:t xml:space="preserve">Bigarren elementua tipikotasuna da. Portaera hori tipikoa al da? Hori da bigarren filtroa igarotzeko erantzun beharreko galdera. Demagun tipikoa dela, bakarrik horra helduta jarrai dezakegu hirugarren </w:t>
      </w:r>
      <w:r w:rsidR="00F44105">
        <w:rPr>
          <w:rFonts w:cstheme="minorHAnsi"/>
          <w:sz w:val="24"/>
          <w:lang w:val="eu-ES"/>
        </w:rPr>
        <w:t>elementura</w:t>
      </w:r>
      <w:r w:rsidRPr="00EB2F13">
        <w:rPr>
          <w:rFonts w:cstheme="minorHAnsi"/>
          <w:sz w:val="24"/>
          <w:lang w:val="eu-ES"/>
        </w:rPr>
        <w:t xml:space="preserve"> igotzeko. </w:t>
      </w:r>
    </w:p>
    <w:p w:rsidR="00F44105" w:rsidRPr="00F44105" w:rsidRDefault="00F44105" w:rsidP="00EB2F13">
      <w:pPr>
        <w:pStyle w:val="Prrafodelista"/>
        <w:numPr>
          <w:ilvl w:val="0"/>
          <w:numId w:val="3"/>
        </w:numPr>
        <w:jc w:val="both"/>
        <w:rPr>
          <w:rFonts w:cstheme="minorHAnsi"/>
          <w:sz w:val="24"/>
          <w:lang w:val="eu-ES"/>
        </w:rPr>
      </w:pPr>
      <w:r w:rsidRPr="00F44105">
        <w:rPr>
          <w:sz w:val="24"/>
          <w:szCs w:val="24"/>
          <w:lang w:val="eu-ES"/>
        </w:rPr>
        <w:t xml:space="preserve">Bigarren galdera izango litzateke, baieztatutako portaera tipikoa da? Kasu honetan </w:t>
      </w:r>
      <w:r w:rsidRPr="00F44105">
        <w:rPr>
          <w:b/>
          <w:bCs/>
          <w:sz w:val="24"/>
          <w:szCs w:val="24"/>
          <w:lang w:val="eu-ES"/>
        </w:rPr>
        <w:t>tipikotasuna</w:t>
      </w:r>
      <w:r w:rsidRPr="00F44105">
        <w:rPr>
          <w:sz w:val="24"/>
          <w:szCs w:val="24"/>
          <w:lang w:val="eu-ES"/>
        </w:rPr>
        <w:t xml:space="preserve">ren inguruan aritu behar gara, hau da, baieztatutako portaera Kode Penalak </w:t>
      </w:r>
      <w:r>
        <w:rPr>
          <w:sz w:val="24"/>
          <w:szCs w:val="24"/>
          <w:lang w:val="eu-ES"/>
        </w:rPr>
        <w:t>aurreikusten</w:t>
      </w:r>
      <w:r w:rsidRPr="00F44105">
        <w:rPr>
          <w:sz w:val="24"/>
          <w:szCs w:val="24"/>
          <w:lang w:val="eu-ES"/>
        </w:rPr>
        <w:t xml:space="preserve"> duen tipo baten barruan barneratu dezakegun konprobatu behar dugu. </w:t>
      </w:r>
      <w:r w:rsidRPr="00F44105">
        <w:rPr>
          <w:sz w:val="24"/>
          <w:szCs w:val="24"/>
          <w:lang w:val="eu-ES"/>
        </w:rPr>
        <w:cr/>
      </w:r>
    </w:p>
    <w:p w:rsidR="00F44105" w:rsidRPr="00F44105" w:rsidRDefault="00F44105" w:rsidP="00EB2F13">
      <w:pPr>
        <w:pStyle w:val="Prrafodelista"/>
        <w:numPr>
          <w:ilvl w:val="0"/>
          <w:numId w:val="3"/>
        </w:numPr>
        <w:jc w:val="both"/>
        <w:rPr>
          <w:rFonts w:cstheme="minorHAnsi"/>
          <w:sz w:val="24"/>
          <w:lang w:val="eu-ES"/>
        </w:rPr>
      </w:pPr>
      <w:r w:rsidRPr="00F44105">
        <w:rPr>
          <w:sz w:val="24"/>
          <w:szCs w:val="24"/>
          <w:lang w:val="eu-ES"/>
        </w:rPr>
        <w:t>Ondorioz, portaera egiteaz gain, portaera horrek tipikoa izan behar du eta beraz</w:t>
      </w:r>
      <w:r>
        <w:rPr>
          <w:sz w:val="24"/>
          <w:szCs w:val="24"/>
          <w:lang w:val="eu-ES"/>
        </w:rPr>
        <w:t>,</w:t>
      </w:r>
      <w:r w:rsidRPr="00F44105">
        <w:rPr>
          <w:sz w:val="24"/>
          <w:szCs w:val="24"/>
          <w:lang w:val="eu-ES"/>
        </w:rPr>
        <w:t xml:space="preserve"> K</w:t>
      </w:r>
      <w:r>
        <w:rPr>
          <w:sz w:val="24"/>
          <w:szCs w:val="24"/>
          <w:lang w:val="eu-ES"/>
        </w:rPr>
        <w:t xml:space="preserve">ode </w:t>
      </w:r>
      <w:r w:rsidRPr="00F44105">
        <w:rPr>
          <w:sz w:val="24"/>
          <w:szCs w:val="24"/>
          <w:lang w:val="eu-ES"/>
        </w:rPr>
        <w:t>P</w:t>
      </w:r>
      <w:r>
        <w:rPr>
          <w:sz w:val="24"/>
          <w:szCs w:val="24"/>
          <w:lang w:val="eu-ES"/>
        </w:rPr>
        <w:t>enal</w:t>
      </w:r>
      <w:r w:rsidRPr="00F44105">
        <w:rPr>
          <w:sz w:val="24"/>
          <w:szCs w:val="24"/>
          <w:lang w:val="eu-ES"/>
        </w:rPr>
        <w:t>are</w:t>
      </w:r>
      <w:r>
        <w:rPr>
          <w:sz w:val="24"/>
          <w:szCs w:val="24"/>
          <w:lang w:val="eu-ES"/>
        </w:rPr>
        <w:t>n artikuluren batean barneratu ahal izango dugu.</w:t>
      </w:r>
    </w:p>
    <w:p w:rsidR="00F44105" w:rsidRPr="00F44105" w:rsidRDefault="00F44105" w:rsidP="00F44105">
      <w:pPr>
        <w:pStyle w:val="Prrafodelista"/>
        <w:jc w:val="both"/>
        <w:rPr>
          <w:rFonts w:cstheme="minorHAnsi"/>
          <w:lang w:val="eu-ES"/>
        </w:rPr>
      </w:pPr>
    </w:p>
    <w:p w:rsidR="00F44105" w:rsidRPr="00F44105" w:rsidRDefault="00F44105" w:rsidP="00F44105">
      <w:pPr>
        <w:pStyle w:val="Prrafodelista"/>
        <w:numPr>
          <w:ilvl w:val="0"/>
          <w:numId w:val="2"/>
        </w:numPr>
        <w:jc w:val="both"/>
        <w:rPr>
          <w:rFonts w:cstheme="minorHAnsi"/>
          <w:b/>
          <w:sz w:val="26"/>
          <w:szCs w:val="26"/>
          <w:lang w:val="eu-ES"/>
        </w:rPr>
      </w:pPr>
      <w:r w:rsidRPr="00F44105">
        <w:rPr>
          <w:rFonts w:cstheme="minorHAnsi"/>
          <w:b/>
          <w:sz w:val="24"/>
          <w:szCs w:val="26"/>
          <w:lang w:val="eu-ES"/>
        </w:rPr>
        <w:t xml:space="preserve">ZUZENBIDE KONTRAKOTASUNA </w:t>
      </w:r>
      <w:r w:rsidRPr="00F44105">
        <w:rPr>
          <w:rFonts w:cstheme="minorHAnsi"/>
          <w:szCs w:val="26"/>
          <w:lang w:val="eu-ES"/>
        </w:rPr>
        <w:t>(</w:t>
      </w:r>
      <w:proofErr w:type="spellStart"/>
      <w:r w:rsidRPr="00F44105">
        <w:rPr>
          <w:rFonts w:cstheme="minorHAnsi"/>
          <w:sz w:val="24"/>
          <w:szCs w:val="26"/>
          <w:lang w:val="eu-ES"/>
        </w:rPr>
        <w:t>antijuricidad</w:t>
      </w:r>
      <w:proofErr w:type="spellEnd"/>
      <w:r w:rsidRPr="00F44105">
        <w:rPr>
          <w:rFonts w:cstheme="minorHAnsi"/>
          <w:sz w:val="24"/>
          <w:szCs w:val="26"/>
          <w:lang w:val="eu-ES"/>
        </w:rPr>
        <w:t>)</w:t>
      </w:r>
    </w:p>
    <w:p w:rsidR="00F44105" w:rsidRDefault="00F44105" w:rsidP="00EB2F13">
      <w:pPr>
        <w:jc w:val="both"/>
        <w:rPr>
          <w:rFonts w:cstheme="minorHAnsi"/>
          <w:sz w:val="24"/>
          <w:lang w:val="eu-ES"/>
        </w:rPr>
      </w:pPr>
      <w:r>
        <w:rPr>
          <w:rFonts w:cstheme="minorHAnsi"/>
          <w:sz w:val="24"/>
          <w:lang w:val="eu-ES"/>
        </w:rPr>
        <w:t xml:space="preserve">Behin aurreko bi elementu horiek ematen direla egiaztatu dugunean, hirugarren </w:t>
      </w:r>
      <w:proofErr w:type="spellStart"/>
      <w:r>
        <w:rPr>
          <w:rFonts w:cstheme="minorHAnsi"/>
          <w:sz w:val="24"/>
          <w:lang w:val="eu-ES"/>
        </w:rPr>
        <w:t>eskaloira</w:t>
      </w:r>
      <w:proofErr w:type="spellEnd"/>
      <w:r>
        <w:rPr>
          <w:rFonts w:cstheme="minorHAnsi"/>
          <w:sz w:val="24"/>
          <w:lang w:val="eu-ES"/>
        </w:rPr>
        <w:t xml:space="preserve"> pasa gaitezke: zuzenbide kontrakotasunera. Oraingo honetan, </w:t>
      </w:r>
      <w:r w:rsidRPr="00F44105">
        <w:rPr>
          <w:rFonts w:cstheme="minorHAnsi"/>
          <w:b/>
          <w:sz w:val="24"/>
          <w:lang w:val="eu-ES"/>
        </w:rPr>
        <w:t xml:space="preserve">ordenamendu juridiko osoarekin kontrastatu edo alderatu behar dugu </w:t>
      </w:r>
      <w:r w:rsidRPr="00F44105">
        <w:rPr>
          <w:b/>
          <w:sz w:val="24"/>
          <w:szCs w:val="24"/>
          <w:lang w:val="eu-ES"/>
        </w:rPr>
        <w:t>ordenamenduaren beste adar batek portaera hori justifikatu edo salbuesten duen</w:t>
      </w:r>
      <w:r>
        <w:rPr>
          <w:sz w:val="24"/>
          <w:szCs w:val="24"/>
          <w:lang w:val="eu-ES"/>
        </w:rPr>
        <w:t xml:space="preserve">. Horrela izatekotan, horiek </w:t>
      </w:r>
      <w:r w:rsidRPr="00F44105">
        <w:rPr>
          <w:b/>
          <w:sz w:val="24"/>
          <w:szCs w:val="24"/>
          <w:lang w:val="eu-ES"/>
        </w:rPr>
        <w:t xml:space="preserve">bidezko kausak izango lirateke. </w:t>
      </w:r>
      <w:r w:rsidRPr="00F44105">
        <w:rPr>
          <w:b/>
          <w:sz w:val="24"/>
          <w:szCs w:val="24"/>
          <w:lang w:val="eu-ES"/>
        </w:rPr>
        <w:cr/>
      </w:r>
    </w:p>
    <w:p w:rsidR="00F44105" w:rsidRPr="00F44105" w:rsidRDefault="00F44105" w:rsidP="00F44105">
      <w:pPr>
        <w:pStyle w:val="Prrafodelista"/>
        <w:numPr>
          <w:ilvl w:val="0"/>
          <w:numId w:val="2"/>
        </w:numPr>
        <w:jc w:val="both"/>
        <w:rPr>
          <w:rFonts w:cstheme="minorHAnsi"/>
          <w:b/>
          <w:sz w:val="24"/>
          <w:szCs w:val="26"/>
          <w:lang w:val="eu-ES"/>
        </w:rPr>
      </w:pPr>
      <w:r w:rsidRPr="00F44105">
        <w:rPr>
          <w:rFonts w:cstheme="minorHAnsi"/>
          <w:b/>
          <w:sz w:val="24"/>
          <w:szCs w:val="26"/>
          <w:lang w:val="eu-ES"/>
        </w:rPr>
        <w:t>ERRUDUNTASUNA</w:t>
      </w:r>
    </w:p>
    <w:p w:rsidR="00F44105" w:rsidRDefault="00F44105" w:rsidP="00EB2F13">
      <w:pPr>
        <w:jc w:val="both"/>
        <w:rPr>
          <w:rFonts w:cstheme="minorHAnsi"/>
          <w:sz w:val="24"/>
          <w:lang w:val="eu-ES"/>
        </w:rPr>
      </w:pPr>
      <w:r>
        <w:rPr>
          <w:rFonts w:cstheme="minorHAnsi"/>
          <w:sz w:val="24"/>
          <w:lang w:val="eu-ES"/>
        </w:rPr>
        <w:t xml:space="preserve">Portaera tipikoa eta zuzenbide kontrakoa dela egiaztatu dugunean, laugarren </w:t>
      </w:r>
      <w:proofErr w:type="spellStart"/>
      <w:r>
        <w:rPr>
          <w:rFonts w:cstheme="minorHAnsi"/>
          <w:sz w:val="24"/>
          <w:lang w:val="eu-ES"/>
        </w:rPr>
        <w:t>eskaloira</w:t>
      </w:r>
      <w:proofErr w:type="spellEnd"/>
      <w:r>
        <w:rPr>
          <w:rFonts w:cstheme="minorHAnsi"/>
          <w:sz w:val="24"/>
          <w:lang w:val="eu-ES"/>
        </w:rPr>
        <w:t xml:space="preserve"> salto egin behar dugu, hain zuzen ere, erruduntasunera. Erruduntasunean, pertsonaren </w:t>
      </w:r>
      <w:proofErr w:type="spellStart"/>
      <w:r>
        <w:rPr>
          <w:rFonts w:cstheme="minorHAnsi"/>
          <w:sz w:val="24"/>
          <w:lang w:val="eu-ES"/>
        </w:rPr>
        <w:t>inguruabarretaz</w:t>
      </w:r>
      <w:proofErr w:type="spellEnd"/>
      <w:r>
        <w:rPr>
          <w:rFonts w:cstheme="minorHAnsi"/>
          <w:sz w:val="24"/>
          <w:lang w:val="eu-ES"/>
        </w:rPr>
        <w:t xml:space="preserve"> arduratu behar gara eta beraz, kasu honetan subjektua izango da analisiaren ardatza. </w:t>
      </w:r>
    </w:p>
    <w:p w:rsidR="00EB2F13" w:rsidRDefault="00F44105" w:rsidP="00EB2F13">
      <w:pPr>
        <w:jc w:val="both"/>
        <w:rPr>
          <w:rFonts w:cstheme="minorHAnsi"/>
          <w:sz w:val="24"/>
          <w:lang w:val="eu-ES"/>
        </w:rPr>
      </w:pPr>
      <w:r>
        <w:rPr>
          <w:rFonts w:cstheme="minorHAnsi"/>
          <w:sz w:val="24"/>
          <w:lang w:val="eu-ES"/>
        </w:rPr>
        <w:t xml:space="preserve">Pertsona </w:t>
      </w:r>
      <w:r w:rsidR="00EB2F13" w:rsidRPr="00EB2F13">
        <w:rPr>
          <w:rFonts w:cstheme="minorHAnsi"/>
          <w:sz w:val="24"/>
          <w:lang w:val="eu-ES"/>
        </w:rPr>
        <w:t>bat errudun</w:t>
      </w:r>
      <w:r>
        <w:rPr>
          <w:rFonts w:cstheme="minorHAnsi"/>
          <w:sz w:val="24"/>
          <w:lang w:val="eu-ES"/>
        </w:rPr>
        <w:t>a</w:t>
      </w:r>
      <w:r w:rsidR="00EB2F13" w:rsidRPr="00EB2F13">
        <w:rPr>
          <w:rFonts w:cstheme="minorHAnsi"/>
          <w:sz w:val="24"/>
          <w:lang w:val="eu-ES"/>
        </w:rPr>
        <w:t xml:space="preserve"> dela baieztatuta soilik jarraitu dezakegu azterketarekin, </w:t>
      </w:r>
      <w:proofErr w:type="spellStart"/>
      <w:r w:rsidR="00EB2F13" w:rsidRPr="00EB2F13">
        <w:rPr>
          <w:rFonts w:cstheme="minorHAnsi"/>
          <w:sz w:val="24"/>
          <w:lang w:val="eu-ES"/>
        </w:rPr>
        <w:t>salbuesle</w:t>
      </w:r>
      <w:proofErr w:type="spellEnd"/>
      <w:r w:rsidR="00EB2F13" w:rsidRPr="00EB2F13">
        <w:rPr>
          <w:rFonts w:cstheme="minorHAnsi"/>
          <w:sz w:val="24"/>
          <w:lang w:val="eu-ES"/>
        </w:rPr>
        <w:t xml:space="preserve"> oso bat aplikatu ahal bazaio adibidez, ezingo dugu azken </w:t>
      </w:r>
      <w:r>
        <w:rPr>
          <w:rFonts w:cstheme="minorHAnsi"/>
          <w:sz w:val="24"/>
          <w:lang w:val="eu-ES"/>
        </w:rPr>
        <w:t>elementua aztertu.</w:t>
      </w:r>
      <w:r w:rsidR="00EB2F13" w:rsidRPr="00EB2F13">
        <w:rPr>
          <w:rFonts w:cstheme="minorHAnsi"/>
          <w:sz w:val="24"/>
          <w:lang w:val="eu-ES"/>
        </w:rPr>
        <w:t xml:space="preserve">  </w:t>
      </w:r>
    </w:p>
    <w:p w:rsidR="00F44105" w:rsidRDefault="00F44105" w:rsidP="00EB2F13">
      <w:pPr>
        <w:jc w:val="both"/>
        <w:rPr>
          <w:rFonts w:cstheme="minorHAnsi"/>
          <w:sz w:val="24"/>
          <w:lang w:val="eu-ES"/>
        </w:rPr>
      </w:pPr>
    </w:p>
    <w:p w:rsidR="00F44105" w:rsidRPr="00F44105" w:rsidRDefault="00F44105" w:rsidP="00F44105">
      <w:pPr>
        <w:pStyle w:val="Prrafodelista"/>
        <w:numPr>
          <w:ilvl w:val="0"/>
          <w:numId w:val="2"/>
        </w:numPr>
        <w:jc w:val="both"/>
        <w:rPr>
          <w:rFonts w:cstheme="minorHAnsi"/>
          <w:b/>
          <w:sz w:val="24"/>
          <w:lang w:val="eu-ES"/>
        </w:rPr>
      </w:pPr>
      <w:r w:rsidRPr="00F44105">
        <w:rPr>
          <w:rFonts w:cstheme="minorHAnsi"/>
          <w:b/>
          <w:sz w:val="24"/>
          <w:lang w:val="eu-ES"/>
        </w:rPr>
        <w:t>ZIGORGARRITASUNA</w:t>
      </w:r>
    </w:p>
    <w:p w:rsidR="00340BFD" w:rsidRDefault="00340BFD" w:rsidP="00EB2F13">
      <w:pPr>
        <w:jc w:val="both"/>
        <w:rPr>
          <w:sz w:val="24"/>
          <w:szCs w:val="24"/>
          <w:lang w:val="eu-ES"/>
        </w:rPr>
      </w:pPr>
      <w:r>
        <w:rPr>
          <w:sz w:val="24"/>
          <w:szCs w:val="24"/>
          <w:lang w:val="eu-ES"/>
        </w:rPr>
        <w:t xml:space="preserve">Delitua egon dela esan ahal izateko eman beharreko </w:t>
      </w:r>
      <w:proofErr w:type="spellStart"/>
      <w:r>
        <w:rPr>
          <w:rFonts w:cstheme="minorHAnsi"/>
          <w:sz w:val="24"/>
          <w:lang w:val="eu-ES"/>
        </w:rPr>
        <w:t>b</w:t>
      </w:r>
      <w:r w:rsidR="00EB2F13" w:rsidRPr="00EB2F13">
        <w:rPr>
          <w:rFonts w:cstheme="minorHAnsi"/>
          <w:sz w:val="24"/>
          <w:lang w:val="eu-ES"/>
        </w:rPr>
        <w:t>os</w:t>
      </w:r>
      <w:r>
        <w:rPr>
          <w:rFonts w:cstheme="minorHAnsi"/>
          <w:sz w:val="24"/>
          <w:lang w:val="eu-ES"/>
        </w:rPr>
        <w:t>t</w:t>
      </w:r>
      <w:r w:rsidR="00EB2F13" w:rsidRPr="00EB2F13">
        <w:rPr>
          <w:rFonts w:cstheme="minorHAnsi"/>
          <w:sz w:val="24"/>
          <w:lang w:val="eu-ES"/>
        </w:rPr>
        <w:t>gar</w:t>
      </w:r>
      <w:r>
        <w:rPr>
          <w:rFonts w:cstheme="minorHAnsi"/>
          <w:sz w:val="24"/>
          <w:lang w:val="eu-ES"/>
        </w:rPr>
        <w:t>ren</w:t>
      </w:r>
      <w:proofErr w:type="spellEnd"/>
      <w:r>
        <w:rPr>
          <w:rFonts w:cstheme="minorHAnsi"/>
          <w:sz w:val="24"/>
          <w:lang w:val="eu-ES"/>
        </w:rPr>
        <w:t xml:space="preserve"> elementua, zigorgarritasuna da. Hala ere, esan beharra dago, ez duelako gainerako elementuen garrantzi berdina baizik eta </w:t>
      </w:r>
      <w:r w:rsidRPr="00340BFD">
        <w:rPr>
          <w:rFonts w:cstheme="minorHAnsi"/>
          <w:b/>
          <w:sz w:val="24"/>
          <w:lang w:val="eu-ES"/>
        </w:rPr>
        <w:t>bigarren mailako elementu</w:t>
      </w:r>
      <w:r>
        <w:rPr>
          <w:rFonts w:cstheme="minorHAnsi"/>
          <w:sz w:val="24"/>
          <w:lang w:val="eu-ES"/>
        </w:rPr>
        <w:t xml:space="preserve"> bat dela esan daiteke gainerakoekin alderatuz pisu askoz ere txikiagoa baitauka. </w:t>
      </w:r>
      <w:r>
        <w:rPr>
          <w:sz w:val="24"/>
          <w:szCs w:val="24"/>
          <w:lang w:val="eu-ES"/>
        </w:rPr>
        <w:t xml:space="preserve">Izan ere, zigorgarritasunean sartzen diren </w:t>
      </w:r>
      <w:r w:rsidRPr="00340BFD">
        <w:rPr>
          <w:b/>
          <w:sz w:val="24"/>
          <w:szCs w:val="24"/>
          <w:lang w:val="eu-ES"/>
        </w:rPr>
        <w:t>kasuk oso ez-ohikoak</w:t>
      </w:r>
      <w:r>
        <w:rPr>
          <w:sz w:val="24"/>
          <w:szCs w:val="24"/>
          <w:lang w:val="eu-ES"/>
        </w:rPr>
        <w:t xml:space="preserve"> dira (adibidez, immunitatea edo </w:t>
      </w:r>
      <w:proofErr w:type="spellStart"/>
      <w:r>
        <w:rPr>
          <w:sz w:val="24"/>
          <w:szCs w:val="24"/>
          <w:lang w:val="eu-ES"/>
        </w:rPr>
        <w:t>regulación</w:t>
      </w:r>
      <w:proofErr w:type="spellEnd"/>
      <w:r>
        <w:rPr>
          <w:sz w:val="24"/>
          <w:szCs w:val="24"/>
          <w:lang w:val="eu-ES"/>
        </w:rPr>
        <w:t xml:space="preserve"> </w:t>
      </w:r>
      <w:proofErr w:type="spellStart"/>
      <w:r>
        <w:rPr>
          <w:sz w:val="24"/>
          <w:szCs w:val="24"/>
          <w:lang w:val="eu-ES"/>
        </w:rPr>
        <w:t>tributaria</w:t>
      </w:r>
      <w:proofErr w:type="spellEnd"/>
      <w:r>
        <w:rPr>
          <w:sz w:val="24"/>
          <w:szCs w:val="24"/>
          <w:lang w:val="eu-ES"/>
        </w:rPr>
        <w:t xml:space="preserve">). Beraz, salbuespeneko kasuetan izan ezik, behin erruduntasuna frogatuta ia </w:t>
      </w:r>
      <w:r>
        <w:rPr>
          <w:sz w:val="24"/>
          <w:szCs w:val="24"/>
          <w:lang w:val="eu-ES"/>
        </w:rPr>
        <w:lastRenderedPageBreak/>
        <w:t>%100-</w:t>
      </w:r>
      <w:proofErr w:type="spellStart"/>
      <w:r>
        <w:rPr>
          <w:sz w:val="24"/>
          <w:szCs w:val="24"/>
          <w:lang w:val="eu-ES"/>
        </w:rPr>
        <w:t>an</w:t>
      </w:r>
      <w:proofErr w:type="spellEnd"/>
      <w:r>
        <w:rPr>
          <w:sz w:val="24"/>
          <w:szCs w:val="24"/>
          <w:lang w:val="eu-ES"/>
        </w:rPr>
        <w:t xml:space="preserve"> delitua dagoela esango genuke.</w:t>
      </w:r>
      <w:r w:rsidRPr="00BC5A28">
        <w:rPr>
          <w:sz w:val="24"/>
          <w:szCs w:val="24"/>
          <w:lang w:val="eu-ES"/>
        </w:rPr>
        <w:cr/>
      </w:r>
    </w:p>
    <w:p w:rsidR="00EB2F13" w:rsidRPr="009244C7" w:rsidRDefault="00340BFD" w:rsidP="00340BFD">
      <w:pPr>
        <w:pStyle w:val="Prrafodelista"/>
        <w:numPr>
          <w:ilvl w:val="0"/>
          <w:numId w:val="4"/>
        </w:numPr>
        <w:jc w:val="both"/>
        <w:rPr>
          <w:rFonts w:cstheme="minorHAnsi"/>
          <w:sz w:val="24"/>
          <w:lang w:val="eu-ES"/>
        </w:rPr>
      </w:pPr>
      <w:r>
        <w:rPr>
          <w:rFonts w:cstheme="minorHAnsi"/>
          <w:sz w:val="24"/>
          <w:lang w:val="eu-ES"/>
        </w:rPr>
        <w:t xml:space="preserve">Zigorgarritasunak </w:t>
      </w:r>
      <w:r w:rsidR="00EB2F13" w:rsidRPr="00340BFD">
        <w:rPr>
          <w:rFonts w:cstheme="minorHAnsi"/>
          <w:sz w:val="24"/>
          <w:lang w:val="eu-ES"/>
        </w:rPr>
        <w:t xml:space="preserve">esan nahi du delitua egon daitekeela, nahiz eta zuzenbide kontrako egintza tipikoa zigorgarria ez izan, eta beraz ez dauka aurrekoen pisu berdina. </w:t>
      </w:r>
    </w:p>
    <w:p w:rsidR="00340BFD" w:rsidRPr="00EB2F13" w:rsidRDefault="00340BFD" w:rsidP="00340BFD">
      <w:pPr>
        <w:jc w:val="both"/>
        <w:rPr>
          <w:rFonts w:cstheme="minorHAnsi"/>
          <w:sz w:val="24"/>
          <w:lang w:val="eu-ES"/>
        </w:rPr>
      </w:pPr>
      <w:r>
        <w:rPr>
          <w:sz w:val="24"/>
          <w:szCs w:val="24"/>
          <w:lang w:val="eu-ES"/>
        </w:rPr>
        <w:t>Ondorioz, portaera bat delitu izan daitekeen mailaka aztertu behar da eta elementuak ordena horretan eman behar dira aurrekoa hurrengora igarotzeko giltza delarik.</w:t>
      </w:r>
      <w:r>
        <w:rPr>
          <w:sz w:val="24"/>
          <w:szCs w:val="24"/>
          <w:lang w:val="eu-ES"/>
        </w:rPr>
        <w:cr/>
      </w:r>
    </w:p>
    <w:sectPr w:rsidR="00340BFD" w:rsidRPr="00EB2F13" w:rsidSect="00BA601E"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742" w:rsidRDefault="00F43742" w:rsidP="009244C7">
      <w:pPr>
        <w:spacing w:after="0" w:line="240" w:lineRule="auto"/>
      </w:pPr>
      <w:r>
        <w:separator/>
      </w:r>
    </w:p>
  </w:endnote>
  <w:endnote w:type="continuationSeparator" w:id="0">
    <w:p w:rsidR="00F43742" w:rsidRDefault="00F43742" w:rsidP="00924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6251042"/>
      <w:docPartObj>
        <w:docPartGallery w:val="Page Numbers (Bottom of Page)"/>
        <w:docPartUnique/>
      </w:docPartObj>
    </w:sdtPr>
    <w:sdtContent>
      <w:p w:rsidR="009B4132" w:rsidRDefault="009B413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244C7" w:rsidRDefault="009244C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742" w:rsidRDefault="00F43742" w:rsidP="009244C7">
      <w:pPr>
        <w:spacing w:after="0" w:line="240" w:lineRule="auto"/>
      </w:pPr>
      <w:r>
        <w:separator/>
      </w:r>
    </w:p>
  </w:footnote>
  <w:footnote w:type="continuationSeparator" w:id="0">
    <w:p w:rsidR="00F43742" w:rsidRDefault="00F43742" w:rsidP="00924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7366E"/>
    <w:multiLevelType w:val="hybridMultilevel"/>
    <w:tmpl w:val="B928E6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040DE"/>
    <w:multiLevelType w:val="hybridMultilevel"/>
    <w:tmpl w:val="7AB290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572823"/>
    <w:multiLevelType w:val="hybridMultilevel"/>
    <w:tmpl w:val="A4D049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423EF6"/>
    <w:multiLevelType w:val="hybridMultilevel"/>
    <w:tmpl w:val="24D4434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F13"/>
    <w:rsid w:val="001A25F8"/>
    <w:rsid w:val="001E0C1A"/>
    <w:rsid w:val="002D76D4"/>
    <w:rsid w:val="00340BFD"/>
    <w:rsid w:val="009244C7"/>
    <w:rsid w:val="009824EB"/>
    <w:rsid w:val="009B4132"/>
    <w:rsid w:val="00BA601E"/>
    <w:rsid w:val="00CA0E68"/>
    <w:rsid w:val="00EB2F13"/>
    <w:rsid w:val="00F43742"/>
    <w:rsid w:val="00F4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2F1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B2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2F1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244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44C7"/>
  </w:style>
  <w:style w:type="paragraph" w:styleId="Piedepgina">
    <w:name w:val="footer"/>
    <w:basedOn w:val="Normal"/>
    <w:link w:val="PiedepginaCar"/>
    <w:uiPriority w:val="99"/>
    <w:unhideWhenUsed/>
    <w:rsid w:val="009244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44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2F1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B2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2F1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244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44C7"/>
  </w:style>
  <w:style w:type="paragraph" w:styleId="Piedepgina">
    <w:name w:val="footer"/>
    <w:basedOn w:val="Normal"/>
    <w:link w:val="PiedepginaCar"/>
    <w:uiPriority w:val="99"/>
    <w:unhideWhenUsed/>
    <w:rsid w:val="009244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4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ECC205D-48B0-4990-8030-9B3896320722}" type="doc">
      <dgm:prSet loTypeId="urn:microsoft.com/office/officeart/2005/8/layout/pyramid1" loCatId="pyramid" qsTypeId="urn:microsoft.com/office/officeart/2005/8/quickstyle/simple1" qsCatId="simple" csTypeId="urn:microsoft.com/office/officeart/2005/8/colors/accent1_2" csCatId="accent1" phldr="1"/>
      <dgm:spPr/>
    </dgm:pt>
    <dgm:pt modelId="{D41E4338-1156-4E7E-A3D5-68ECB7ED8D40}">
      <dgm:prSet phldrT="[Texto]"/>
      <dgm:spPr/>
      <dgm:t>
        <a:bodyPr/>
        <a:lstStyle/>
        <a:p>
          <a:r>
            <a:rPr lang="es-ES"/>
            <a:t>ZIGORGARRIA</a:t>
          </a:r>
        </a:p>
      </dgm:t>
    </dgm:pt>
    <dgm:pt modelId="{835AA9FD-68FF-4288-A28D-FC07A261848B}" type="parTrans" cxnId="{08086323-4C42-45B5-9C5E-738D19C28381}">
      <dgm:prSet/>
      <dgm:spPr/>
      <dgm:t>
        <a:bodyPr/>
        <a:lstStyle/>
        <a:p>
          <a:endParaRPr lang="es-ES"/>
        </a:p>
      </dgm:t>
    </dgm:pt>
    <dgm:pt modelId="{62950241-8A8D-4572-8145-F49BFA52FF6D}" type="sibTrans" cxnId="{08086323-4C42-45B5-9C5E-738D19C28381}">
      <dgm:prSet/>
      <dgm:spPr/>
      <dgm:t>
        <a:bodyPr/>
        <a:lstStyle/>
        <a:p>
          <a:endParaRPr lang="es-ES"/>
        </a:p>
      </dgm:t>
    </dgm:pt>
    <dgm:pt modelId="{72F90651-5427-452C-8384-FCBF7B2BC345}">
      <dgm:prSet phldrT="[Texto]"/>
      <dgm:spPr/>
      <dgm:t>
        <a:bodyPr/>
        <a:lstStyle/>
        <a:p>
          <a:r>
            <a:rPr lang="es-ES"/>
            <a:t>PORTAERA</a:t>
          </a:r>
        </a:p>
      </dgm:t>
    </dgm:pt>
    <dgm:pt modelId="{67BC6A61-98D1-47F1-86EC-B3E9D2140BFD}" type="parTrans" cxnId="{7BAA1715-C7D9-4448-8590-F4FAC9BECE60}">
      <dgm:prSet/>
      <dgm:spPr/>
      <dgm:t>
        <a:bodyPr/>
        <a:lstStyle/>
        <a:p>
          <a:endParaRPr lang="es-ES"/>
        </a:p>
      </dgm:t>
    </dgm:pt>
    <dgm:pt modelId="{FAB3F312-C99E-4BBB-A666-25CB91BBF030}" type="sibTrans" cxnId="{7BAA1715-C7D9-4448-8590-F4FAC9BECE60}">
      <dgm:prSet/>
      <dgm:spPr/>
      <dgm:t>
        <a:bodyPr/>
        <a:lstStyle/>
        <a:p>
          <a:endParaRPr lang="es-ES"/>
        </a:p>
      </dgm:t>
    </dgm:pt>
    <dgm:pt modelId="{951401C3-E149-4EA1-9F34-2BF8231FA6E8}">
      <dgm:prSet/>
      <dgm:spPr/>
      <dgm:t>
        <a:bodyPr/>
        <a:lstStyle/>
        <a:p>
          <a:r>
            <a:rPr lang="es-ES"/>
            <a:t>ERRUDUNA</a:t>
          </a:r>
        </a:p>
      </dgm:t>
    </dgm:pt>
    <dgm:pt modelId="{36F82FE9-7C40-43E3-8EE5-5D79A238612A}" type="parTrans" cxnId="{AB3ED3F4-24E1-4280-B11D-EBE2B0F643A0}">
      <dgm:prSet/>
      <dgm:spPr/>
      <dgm:t>
        <a:bodyPr/>
        <a:lstStyle/>
        <a:p>
          <a:endParaRPr lang="es-ES"/>
        </a:p>
      </dgm:t>
    </dgm:pt>
    <dgm:pt modelId="{C0FF3DF9-9559-4E8F-B1F5-B02D2516A9B6}" type="sibTrans" cxnId="{AB3ED3F4-24E1-4280-B11D-EBE2B0F643A0}">
      <dgm:prSet/>
      <dgm:spPr/>
      <dgm:t>
        <a:bodyPr/>
        <a:lstStyle/>
        <a:p>
          <a:endParaRPr lang="es-ES"/>
        </a:p>
      </dgm:t>
    </dgm:pt>
    <dgm:pt modelId="{EBAC0B99-8F51-47F4-84C9-24215BD50D79}">
      <dgm:prSet/>
      <dgm:spPr/>
      <dgm:t>
        <a:bodyPr/>
        <a:lstStyle/>
        <a:p>
          <a:r>
            <a:rPr lang="es-ES"/>
            <a:t>TIPIKOA</a:t>
          </a:r>
        </a:p>
      </dgm:t>
    </dgm:pt>
    <dgm:pt modelId="{3164F803-1AF1-4655-B581-C4A5D0EAEF47}" type="parTrans" cxnId="{511649C8-1056-462F-824B-7FD4069AB325}">
      <dgm:prSet/>
      <dgm:spPr/>
      <dgm:t>
        <a:bodyPr/>
        <a:lstStyle/>
        <a:p>
          <a:endParaRPr lang="es-ES"/>
        </a:p>
      </dgm:t>
    </dgm:pt>
    <dgm:pt modelId="{6259BB1D-5807-4B98-AA66-5421BDD55176}" type="sibTrans" cxnId="{511649C8-1056-462F-824B-7FD4069AB325}">
      <dgm:prSet/>
      <dgm:spPr/>
      <dgm:t>
        <a:bodyPr/>
        <a:lstStyle/>
        <a:p>
          <a:endParaRPr lang="es-ES"/>
        </a:p>
      </dgm:t>
    </dgm:pt>
    <dgm:pt modelId="{E5171507-B59D-46E3-8ABB-03FC7BA9C5D9}">
      <dgm:prSet/>
      <dgm:spPr/>
      <dgm:t>
        <a:bodyPr/>
        <a:lstStyle/>
        <a:p>
          <a:r>
            <a:rPr lang="es-ES"/>
            <a:t>ZUZENBIDE KONTRAKOA</a:t>
          </a:r>
        </a:p>
      </dgm:t>
    </dgm:pt>
    <dgm:pt modelId="{9E37EF76-2D11-4A85-93E7-F487544282D8}" type="parTrans" cxnId="{8D46EC76-EAEC-49ED-A8F0-855AFFC365E4}">
      <dgm:prSet/>
      <dgm:spPr/>
      <dgm:t>
        <a:bodyPr/>
        <a:lstStyle/>
        <a:p>
          <a:endParaRPr lang="es-ES"/>
        </a:p>
      </dgm:t>
    </dgm:pt>
    <dgm:pt modelId="{2367E9C2-EDDD-4A5D-A403-2EF21D6DDC5A}" type="sibTrans" cxnId="{8D46EC76-EAEC-49ED-A8F0-855AFFC365E4}">
      <dgm:prSet/>
      <dgm:spPr/>
      <dgm:t>
        <a:bodyPr/>
        <a:lstStyle/>
        <a:p>
          <a:endParaRPr lang="es-ES"/>
        </a:p>
      </dgm:t>
    </dgm:pt>
    <dgm:pt modelId="{E6BFE2B0-458E-4DF8-B05E-D414C8E5A9B9}" type="pres">
      <dgm:prSet presAssocID="{BECC205D-48B0-4990-8030-9B3896320722}" presName="Name0" presStyleCnt="0">
        <dgm:presLayoutVars>
          <dgm:dir/>
          <dgm:animLvl val="lvl"/>
          <dgm:resizeHandles val="exact"/>
        </dgm:presLayoutVars>
      </dgm:prSet>
      <dgm:spPr/>
    </dgm:pt>
    <dgm:pt modelId="{F6BF0580-CDD2-4374-AA8D-478EF77464E9}" type="pres">
      <dgm:prSet presAssocID="{D41E4338-1156-4E7E-A3D5-68ECB7ED8D40}" presName="Name8" presStyleCnt="0"/>
      <dgm:spPr/>
    </dgm:pt>
    <dgm:pt modelId="{44AFB098-3A49-407D-A980-73ECE7EFCD6F}" type="pres">
      <dgm:prSet presAssocID="{D41E4338-1156-4E7E-A3D5-68ECB7ED8D40}" presName="level" presStyleLbl="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6E714044-52AF-44BC-BC68-5196CB0A951A}" type="pres">
      <dgm:prSet presAssocID="{D41E4338-1156-4E7E-A3D5-68ECB7ED8D40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9B5F6E81-5C24-4032-B22A-C889176C8428}" type="pres">
      <dgm:prSet presAssocID="{951401C3-E149-4EA1-9F34-2BF8231FA6E8}" presName="Name8" presStyleCnt="0"/>
      <dgm:spPr/>
    </dgm:pt>
    <dgm:pt modelId="{F3B1498A-D483-4F65-B89D-D36EE01569B7}" type="pres">
      <dgm:prSet presAssocID="{951401C3-E149-4EA1-9F34-2BF8231FA6E8}" presName="level" presStyleLbl="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D9B5E2F2-13D3-457A-BD87-F75AFA3C5494}" type="pres">
      <dgm:prSet presAssocID="{951401C3-E149-4EA1-9F34-2BF8231FA6E8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81EAA47E-9AA6-4C16-BBBE-A91B802D4C5D}" type="pres">
      <dgm:prSet presAssocID="{E5171507-B59D-46E3-8ABB-03FC7BA9C5D9}" presName="Name8" presStyleCnt="0"/>
      <dgm:spPr/>
    </dgm:pt>
    <dgm:pt modelId="{30E9AC5F-00DE-4B43-81A8-F403AFC62B16}" type="pres">
      <dgm:prSet presAssocID="{E5171507-B59D-46E3-8ABB-03FC7BA9C5D9}" presName="level" presStyleLbl="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59B9A8E5-8151-42D4-906A-D012E0CBD261}" type="pres">
      <dgm:prSet presAssocID="{E5171507-B59D-46E3-8ABB-03FC7BA9C5D9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15AEEF79-7661-4A57-A837-02C1CE174E66}" type="pres">
      <dgm:prSet presAssocID="{EBAC0B99-8F51-47F4-84C9-24215BD50D79}" presName="Name8" presStyleCnt="0"/>
      <dgm:spPr/>
    </dgm:pt>
    <dgm:pt modelId="{3AB12225-3842-4EEA-9C15-40150900CF20}" type="pres">
      <dgm:prSet presAssocID="{EBAC0B99-8F51-47F4-84C9-24215BD50D79}" presName="level" presStyleLbl="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43BC37BD-A027-49B7-B416-97DA10F6757A}" type="pres">
      <dgm:prSet presAssocID="{EBAC0B99-8F51-47F4-84C9-24215BD50D79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6FBBEEE7-32C8-4086-BEF2-8D5864E1BB61}" type="pres">
      <dgm:prSet presAssocID="{72F90651-5427-452C-8384-FCBF7B2BC345}" presName="Name8" presStyleCnt="0"/>
      <dgm:spPr/>
    </dgm:pt>
    <dgm:pt modelId="{AD458913-4F3A-4F70-AAA8-047BD5EC9836}" type="pres">
      <dgm:prSet presAssocID="{72F90651-5427-452C-8384-FCBF7B2BC345}" presName="level" presStyleLbl="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EE614B75-AEA7-4A47-A8E3-3DAA7F1F5716}" type="pres">
      <dgm:prSet presAssocID="{72F90651-5427-452C-8384-FCBF7B2BC345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8D46EC76-EAEC-49ED-A8F0-855AFFC365E4}" srcId="{BECC205D-48B0-4990-8030-9B3896320722}" destId="{E5171507-B59D-46E3-8ABB-03FC7BA9C5D9}" srcOrd="2" destOrd="0" parTransId="{9E37EF76-2D11-4A85-93E7-F487544282D8}" sibTransId="{2367E9C2-EDDD-4A5D-A403-2EF21D6DDC5A}"/>
    <dgm:cxn modelId="{46833BC7-16CE-4B81-8FE2-2A9131A851B4}" type="presOf" srcId="{EBAC0B99-8F51-47F4-84C9-24215BD50D79}" destId="{3AB12225-3842-4EEA-9C15-40150900CF20}" srcOrd="0" destOrd="0" presId="urn:microsoft.com/office/officeart/2005/8/layout/pyramid1"/>
    <dgm:cxn modelId="{B52C1C82-2D94-479F-B162-D2DFEEC3F344}" type="presOf" srcId="{E5171507-B59D-46E3-8ABB-03FC7BA9C5D9}" destId="{30E9AC5F-00DE-4B43-81A8-F403AFC62B16}" srcOrd="0" destOrd="0" presId="urn:microsoft.com/office/officeart/2005/8/layout/pyramid1"/>
    <dgm:cxn modelId="{511649C8-1056-462F-824B-7FD4069AB325}" srcId="{BECC205D-48B0-4990-8030-9B3896320722}" destId="{EBAC0B99-8F51-47F4-84C9-24215BD50D79}" srcOrd="3" destOrd="0" parTransId="{3164F803-1AF1-4655-B581-C4A5D0EAEF47}" sibTransId="{6259BB1D-5807-4B98-AA66-5421BDD55176}"/>
    <dgm:cxn modelId="{52F324F0-E0C1-472A-87DC-8E6242B05ACF}" type="presOf" srcId="{D41E4338-1156-4E7E-A3D5-68ECB7ED8D40}" destId="{6E714044-52AF-44BC-BC68-5196CB0A951A}" srcOrd="1" destOrd="0" presId="urn:microsoft.com/office/officeart/2005/8/layout/pyramid1"/>
    <dgm:cxn modelId="{7BAA1715-C7D9-4448-8590-F4FAC9BECE60}" srcId="{BECC205D-48B0-4990-8030-9B3896320722}" destId="{72F90651-5427-452C-8384-FCBF7B2BC345}" srcOrd="4" destOrd="0" parTransId="{67BC6A61-98D1-47F1-86EC-B3E9D2140BFD}" sibTransId="{FAB3F312-C99E-4BBB-A666-25CB91BBF030}"/>
    <dgm:cxn modelId="{CA7638F1-E409-475D-A6FA-9D000B56D683}" type="presOf" srcId="{D41E4338-1156-4E7E-A3D5-68ECB7ED8D40}" destId="{44AFB098-3A49-407D-A980-73ECE7EFCD6F}" srcOrd="0" destOrd="0" presId="urn:microsoft.com/office/officeart/2005/8/layout/pyramid1"/>
    <dgm:cxn modelId="{08086323-4C42-45B5-9C5E-738D19C28381}" srcId="{BECC205D-48B0-4990-8030-9B3896320722}" destId="{D41E4338-1156-4E7E-A3D5-68ECB7ED8D40}" srcOrd="0" destOrd="0" parTransId="{835AA9FD-68FF-4288-A28D-FC07A261848B}" sibTransId="{62950241-8A8D-4572-8145-F49BFA52FF6D}"/>
    <dgm:cxn modelId="{7CDA53DF-FDA1-4028-8CA1-CEE105A163D0}" type="presOf" srcId="{951401C3-E149-4EA1-9F34-2BF8231FA6E8}" destId="{F3B1498A-D483-4F65-B89D-D36EE01569B7}" srcOrd="0" destOrd="0" presId="urn:microsoft.com/office/officeart/2005/8/layout/pyramid1"/>
    <dgm:cxn modelId="{FACF64C2-23A5-457B-A52F-CE540C7C2EBA}" type="presOf" srcId="{BECC205D-48B0-4990-8030-9B3896320722}" destId="{E6BFE2B0-458E-4DF8-B05E-D414C8E5A9B9}" srcOrd="0" destOrd="0" presId="urn:microsoft.com/office/officeart/2005/8/layout/pyramid1"/>
    <dgm:cxn modelId="{5859FC98-22A1-463B-A630-02EB11996CBC}" type="presOf" srcId="{E5171507-B59D-46E3-8ABB-03FC7BA9C5D9}" destId="{59B9A8E5-8151-42D4-906A-D012E0CBD261}" srcOrd="1" destOrd="0" presId="urn:microsoft.com/office/officeart/2005/8/layout/pyramid1"/>
    <dgm:cxn modelId="{E58DEF3A-B410-409B-9126-67266AF67D11}" type="presOf" srcId="{72F90651-5427-452C-8384-FCBF7B2BC345}" destId="{EE614B75-AEA7-4A47-A8E3-3DAA7F1F5716}" srcOrd="1" destOrd="0" presId="urn:microsoft.com/office/officeart/2005/8/layout/pyramid1"/>
    <dgm:cxn modelId="{AB3ED3F4-24E1-4280-B11D-EBE2B0F643A0}" srcId="{BECC205D-48B0-4990-8030-9B3896320722}" destId="{951401C3-E149-4EA1-9F34-2BF8231FA6E8}" srcOrd="1" destOrd="0" parTransId="{36F82FE9-7C40-43E3-8EE5-5D79A238612A}" sibTransId="{C0FF3DF9-9559-4E8F-B1F5-B02D2516A9B6}"/>
    <dgm:cxn modelId="{2E4B260B-F312-4B08-A3C8-FF75C523C666}" type="presOf" srcId="{951401C3-E149-4EA1-9F34-2BF8231FA6E8}" destId="{D9B5E2F2-13D3-457A-BD87-F75AFA3C5494}" srcOrd="1" destOrd="0" presId="urn:microsoft.com/office/officeart/2005/8/layout/pyramid1"/>
    <dgm:cxn modelId="{57E2DDE7-A9F8-4E4F-8D22-9DB5C58DB429}" type="presOf" srcId="{72F90651-5427-452C-8384-FCBF7B2BC345}" destId="{AD458913-4F3A-4F70-AAA8-047BD5EC9836}" srcOrd="0" destOrd="0" presId="urn:microsoft.com/office/officeart/2005/8/layout/pyramid1"/>
    <dgm:cxn modelId="{BC323CAF-FC12-4693-A894-314EA2807230}" type="presOf" srcId="{EBAC0B99-8F51-47F4-84C9-24215BD50D79}" destId="{43BC37BD-A027-49B7-B416-97DA10F6757A}" srcOrd="1" destOrd="0" presId="urn:microsoft.com/office/officeart/2005/8/layout/pyramid1"/>
    <dgm:cxn modelId="{2BB5EDD8-2D8D-4109-95A8-406370D5CAEF}" type="presParOf" srcId="{E6BFE2B0-458E-4DF8-B05E-D414C8E5A9B9}" destId="{F6BF0580-CDD2-4374-AA8D-478EF77464E9}" srcOrd="0" destOrd="0" presId="urn:microsoft.com/office/officeart/2005/8/layout/pyramid1"/>
    <dgm:cxn modelId="{01D7AFDD-6F1F-4AA6-AF45-A2CC202176A4}" type="presParOf" srcId="{F6BF0580-CDD2-4374-AA8D-478EF77464E9}" destId="{44AFB098-3A49-407D-A980-73ECE7EFCD6F}" srcOrd="0" destOrd="0" presId="urn:microsoft.com/office/officeart/2005/8/layout/pyramid1"/>
    <dgm:cxn modelId="{C1C58F87-B0C7-452D-B61D-9E5A84F098FD}" type="presParOf" srcId="{F6BF0580-CDD2-4374-AA8D-478EF77464E9}" destId="{6E714044-52AF-44BC-BC68-5196CB0A951A}" srcOrd="1" destOrd="0" presId="urn:microsoft.com/office/officeart/2005/8/layout/pyramid1"/>
    <dgm:cxn modelId="{D824129E-FD3C-4EB9-B619-9DAE082C9D20}" type="presParOf" srcId="{E6BFE2B0-458E-4DF8-B05E-D414C8E5A9B9}" destId="{9B5F6E81-5C24-4032-B22A-C889176C8428}" srcOrd="1" destOrd="0" presId="urn:microsoft.com/office/officeart/2005/8/layout/pyramid1"/>
    <dgm:cxn modelId="{CA821010-AAEA-471F-A4F9-EFDDAD327C52}" type="presParOf" srcId="{9B5F6E81-5C24-4032-B22A-C889176C8428}" destId="{F3B1498A-D483-4F65-B89D-D36EE01569B7}" srcOrd="0" destOrd="0" presId="urn:microsoft.com/office/officeart/2005/8/layout/pyramid1"/>
    <dgm:cxn modelId="{43559D03-F46B-4F4F-8B9E-240E97EFCB16}" type="presParOf" srcId="{9B5F6E81-5C24-4032-B22A-C889176C8428}" destId="{D9B5E2F2-13D3-457A-BD87-F75AFA3C5494}" srcOrd="1" destOrd="0" presId="urn:microsoft.com/office/officeart/2005/8/layout/pyramid1"/>
    <dgm:cxn modelId="{84C22AC6-E797-43D3-B504-025316A295EB}" type="presParOf" srcId="{E6BFE2B0-458E-4DF8-B05E-D414C8E5A9B9}" destId="{81EAA47E-9AA6-4C16-BBBE-A91B802D4C5D}" srcOrd="2" destOrd="0" presId="urn:microsoft.com/office/officeart/2005/8/layout/pyramid1"/>
    <dgm:cxn modelId="{827D95F3-3235-414F-8E44-889F49C20CDC}" type="presParOf" srcId="{81EAA47E-9AA6-4C16-BBBE-A91B802D4C5D}" destId="{30E9AC5F-00DE-4B43-81A8-F403AFC62B16}" srcOrd="0" destOrd="0" presId="urn:microsoft.com/office/officeart/2005/8/layout/pyramid1"/>
    <dgm:cxn modelId="{BC98D29F-8B3D-4CED-A937-197C846F3E7D}" type="presParOf" srcId="{81EAA47E-9AA6-4C16-BBBE-A91B802D4C5D}" destId="{59B9A8E5-8151-42D4-906A-D012E0CBD261}" srcOrd="1" destOrd="0" presId="urn:microsoft.com/office/officeart/2005/8/layout/pyramid1"/>
    <dgm:cxn modelId="{AE82849C-4533-40D3-A479-9A8CD689B9A5}" type="presParOf" srcId="{E6BFE2B0-458E-4DF8-B05E-D414C8E5A9B9}" destId="{15AEEF79-7661-4A57-A837-02C1CE174E66}" srcOrd="3" destOrd="0" presId="urn:microsoft.com/office/officeart/2005/8/layout/pyramid1"/>
    <dgm:cxn modelId="{CFABD652-75C9-47E1-8E49-BC679731E945}" type="presParOf" srcId="{15AEEF79-7661-4A57-A837-02C1CE174E66}" destId="{3AB12225-3842-4EEA-9C15-40150900CF20}" srcOrd="0" destOrd="0" presId="urn:microsoft.com/office/officeart/2005/8/layout/pyramid1"/>
    <dgm:cxn modelId="{FFF77273-BE58-49CD-8BA1-80CD1066CD8C}" type="presParOf" srcId="{15AEEF79-7661-4A57-A837-02C1CE174E66}" destId="{43BC37BD-A027-49B7-B416-97DA10F6757A}" srcOrd="1" destOrd="0" presId="urn:microsoft.com/office/officeart/2005/8/layout/pyramid1"/>
    <dgm:cxn modelId="{3351E73F-61EA-41EA-B52E-59D35AD569C3}" type="presParOf" srcId="{E6BFE2B0-458E-4DF8-B05E-D414C8E5A9B9}" destId="{6FBBEEE7-32C8-4086-BEF2-8D5864E1BB61}" srcOrd="4" destOrd="0" presId="urn:microsoft.com/office/officeart/2005/8/layout/pyramid1"/>
    <dgm:cxn modelId="{E5D73E1A-1419-4E75-863F-6AE1B9ECE1D9}" type="presParOf" srcId="{6FBBEEE7-32C8-4086-BEF2-8D5864E1BB61}" destId="{AD458913-4F3A-4F70-AAA8-047BD5EC9836}" srcOrd="0" destOrd="0" presId="urn:microsoft.com/office/officeart/2005/8/layout/pyramid1"/>
    <dgm:cxn modelId="{9B864B97-8BCC-46B6-84FD-E3FE79C5F7DA}" type="presParOf" srcId="{6FBBEEE7-32C8-4086-BEF2-8D5864E1BB61}" destId="{EE614B75-AEA7-4A47-A8E3-3DAA7F1F5716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4AFB098-3A49-407D-A980-73ECE7EFCD6F}">
      <dsp:nvSpPr>
        <dsp:cNvPr id="0" name=""/>
        <dsp:cNvSpPr/>
      </dsp:nvSpPr>
      <dsp:spPr>
        <a:xfrm>
          <a:off x="2160016" y="0"/>
          <a:ext cx="1080008" cy="630046"/>
        </a:xfrm>
        <a:prstGeom prst="trapezoid">
          <a:avLst>
            <a:gd name="adj" fmla="val 85709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/>
            <a:t>ZIGORGARRIA</a:t>
          </a:r>
        </a:p>
      </dsp:txBody>
      <dsp:txXfrm>
        <a:off x="2160016" y="0"/>
        <a:ext cx="1080008" cy="630046"/>
      </dsp:txXfrm>
    </dsp:sp>
    <dsp:sp modelId="{F3B1498A-D483-4F65-B89D-D36EE01569B7}">
      <dsp:nvSpPr>
        <dsp:cNvPr id="0" name=""/>
        <dsp:cNvSpPr/>
      </dsp:nvSpPr>
      <dsp:spPr>
        <a:xfrm>
          <a:off x="1620011" y="630046"/>
          <a:ext cx="2160016" cy="630046"/>
        </a:xfrm>
        <a:prstGeom prst="trapezoid">
          <a:avLst>
            <a:gd name="adj" fmla="val 85709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/>
            <a:t>ERRUDUNA</a:t>
          </a:r>
        </a:p>
      </dsp:txBody>
      <dsp:txXfrm>
        <a:off x="1998014" y="630046"/>
        <a:ext cx="1404010" cy="630046"/>
      </dsp:txXfrm>
    </dsp:sp>
    <dsp:sp modelId="{30E9AC5F-00DE-4B43-81A8-F403AFC62B16}">
      <dsp:nvSpPr>
        <dsp:cNvPr id="0" name=""/>
        <dsp:cNvSpPr/>
      </dsp:nvSpPr>
      <dsp:spPr>
        <a:xfrm>
          <a:off x="1080008" y="1260093"/>
          <a:ext cx="3240023" cy="630046"/>
        </a:xfrm>
        <a:prstGeom prst="trapezoid">
          <a:avLst>
            <a:gd name="adj" fmla="val 85709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/>
            <a:t>ZUZENBIDE KONTRAKOA</a:t>
          </a:r>
        </a:p>
      </dsp:txBody>
      <dsp:txXfrm>
        <a:off x="1647012" y="1260093"/>
        <a:ext cx="2106015" cy="630046"/>
      </dsp:txXfrm>
    </dsp:sp>
    <dsp:sp modelId="{3AB12225-3842-4EEA-9C15-40150900CF20}">
      <dsp:nvSpPr>
        <dsp:cNvPr id="0" name=""/>
        <dsp:cNvSpPr/>
      </dsp:nvSpPr>
      <dsp:spPr>
        <a:xfrm>
          <a:off x="540004" y="1890141"/>
          <a:ext cx="4320032" cy="630046"/>
        </a:xfrm>
        <a:prstGeom prst="trapezoid">
          <a:avLst>
            <a:gd name="adj" fmla="val 85709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/>
            <a:t>TIPIKOA</a:t>
          </a:r>
        </a:p>
      </dsp:txBody>
      <dsp:txXfrm>
        <a:off x="1296009" y="1890141"/>
        <a:ext cx="2808020" cy="630046"/>
      </dsp:txXfrm>
    </dsp:sp>
    <dsp:sp modelId="{AD458913-4F3A-4F70-AAA8-047BD5EC9836}">
      <dsp:nvSpPr>
        <dsp:cNvPr id="0" name=""/>
        <dsp:cNvSpPr/>
      </dsp:nvSpPr>
      <dsp:spPr>
        <a:xfrm>
          <a:off x="0" y="2520187"/>
          <a:ext cx="5400039" cy="630046"/>
        </a:xfrm>
        <a:prstGeom prst="trapezoid">
          <a:avLst>
            <a:gd name="adj" fmla="val 85709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/>
            <a:t>PORTAERA</a:t>
          </a:r>
        </a:p>
      </dsp:txBody>
      <dsp:txXfrm>
        <a:off x="945006" y="2520187"/>
        <a:ext cx="3510026" cy="6300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Lobillo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Olatz Uranga</dc:creator>
  <cp:lastModifiedBy>Lobillo</cp:lastModifiedBy>
  <cp:revision>3</cp:revision>
  <dcterms:created xsi:type="dcterms:W3CDTF">2018-01-18T08:02:00Z</dcterms:created>
  <dcterms:modified xsi:type="dcterms:W3CDTF">2018-01-18T08:43:00Z</dcterms:modified>
</cp:coreProperties>
</file>